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116"/>
      </w:tblGrid>
      <w:tr w:rsidR="00C65DE6" w:rsidRPr="008B5169" w:rsidTr="0030578A">
        <w:trPr>
          <w:trHeight w:val="851"/>
          <w:tblCellSpacing w:w="0" w:type="dxa"/>
        </w:trPr>
        <w:tc>
          <w:tcPr>
            <w:tcW w:w="3348" w:type="dxa"/>
            <w:shd w:val="clear" w:color="auto" w:fill="FFFFFF"/>
            <w:tcMar>
              <w:top w:w="0" w:type="dxa"/>
              <w:left w:w="108" w:type="dxa"/>
              <w:bottom w:w="0" w:type="dxa"/>
              <w:right w:w="108" w:type="dxa"/>
            </w:tcMar>
            <w:hideMark/>
          </w:tcPr>
          <w:p w:rsidR="00C65DE6" w:rsidRPr="00F91887" w:rsidRDefault="00920798" w:rsidP="0030578A">
            <w:pPr>
              <w:spacing w:before="120" w:after="120" w:line="212" w:lineRule="atLeast"/>
              <w:jc w:val="center"/>
              <w:rPr>
                <w:rFonts w:eastAsia="Times New Roman" w:cs="Times New Roman"/>
                <w:b/>
                <w:bCs/>
                <w:color w:val="000000"/>
                <w:sz w:val="26"/>
                <w:szCs w:val="26"/>
              </w:rPr>
            </w:pPr>
            <w:r>
              <w:rPr>
                <w:rFonts w:eastAsia="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44.85pt;margin-top:37.15pt;width:61.1pt;height:0;z-index:251667456" o:connectortype="straight"/>
              </w:pict>
            </w:r>
            <w:r w:rsidR="00C65DE6" w:rsidRPr="008B5169">
              <w:rPr>
                <w:rFonts w:eastAsia="Times New Roman" w:cs="Times New Roman"/>
                <w:b/>
                <w:bCs/>
                <w:color w:val="000000"/>
                <w:sz w:val="26"/>
                <w:szCs w:val="26"/>
                <w:lang w:val="vi-VN"/>
              </w:rPr>
              <w:t>HỘI ĐỒNG NHÂN DÂN</w:t>
            </w:r>
            <w:r w:rsidR="00C65DE6" w:rsidRPr="008B5169">
              <w:rPr>
                <w:rFonts w:eastAsia="Times New Roman" w:cs="Times New Roman"/>
                <w:b/>
                <w:bCs/>
                <w:color w:val="000000"/>
                <w:sz w:val="26"/>
                <w:szCs w:val="26"/>
                <w:lang w:val="vi-VN"/>
              </w:rPr>
              <w:br/>
              <w:t xml:space="preserve">TỈNH </w:t>
            </w:r>
            <w:r w:rsidR="00C65DE6">
              <w:rPr>
                <w:rFonts w:eastAsia="Times New Roman" w:cs="Times New Roman"/>
                <w:b/>
                <w:bCs/>
                <w:color w:val="000000"/>
                <w:sz w:val="26"/>
                <w:szCs w:val="26"/>
              </w:rPr>
              <w:t>HƯNG YÊN</w:t>
            </w:r>
          </w:p>
        </w:tc>
        <w:tc>
          <w:tcPr>
            <w:tcW w:w="6116" w:type="dxa"/>
            <w:shd w:val="clear" w:color="auto" w:fill="FFFFFF"/>
            <w:tcMar>
              <w:top w:w="0" w:type="dxa"/>
              <w:left w:w="108" w:type="dxa"/>
              <w:bottom w:w="0" w:type="dxa"/>
              <w:right w:w="108" w:type="dxa"/>
            </w:tcMar>
            <w:hideMark/>
          </w:tcPr>
          <w:p w:rsidR="00C65DE6" w:rsidRPr="008B5169" w:rsidRDefault="00920798" w:rsidP="0030578A">
            <w:pPr>
              <w:spacing w:before="120" w:after="120" w:line="212" w:lineRule="atLeast"/>
              <w:jc w:val="center"/>
              <w:rPr>
                <w:rFonts w:eastAsia="Times New Roman" w:cs="Times New Roman"/>
                <w:color w:val="000000"/>
                <w:sz w:val="16"/>
                <w:szCs w:val="16"/>
              </w:rPr>
            </w:pPr>
            <w:r w:rsidRPr="00920798">
              <w:rPr>
                <w:rFonts w:eastAsia="Times New Roman" w:cs="Times New Roman"/>
                <w:b/>
                <w:bCs/>
                <w:noProof/>
                <w:color w:val="000000"/>
                <w:sz w:val="26"/>
                <w:szCs w:val="26"/>
              </w:rPr>
              <w:pict>
                <v:shape id="_x0000_s1033" type="#_x0000_t32" style="position:absolute;left:0;text-align:left;margin-left:73.05pt;margin-top:37.85pt;width:143.3pt;height:0;z-index:251668480;mso-position-horizontal-relative:text;mso-position-vertical-relative:text" o:connectortype="straight"/>
              </w:pict>
            </w:r>
            <w:r w:rsidR="00C65DE6" w:rsidRPr="008B5169">
              <w:rPr>
                <w:rFonts w:eastAsia="Times New Roman" w:cs="Times New Roman"/>
                <w:b/>
                <w:bCs/>
                <w:color w:val="000000"/>
                <w:sz w:val="26"/>
                <w:szCs w:val="26"/>
                <w:lang w:val="vi-VN"/>
              </w:rPr>
              <w:t>CỘNG HÒA XÃ HỘI CHỦ NGHĨA VIỆT NAM</w:t>
            </w:r>
            <w:r w:rsidR="00C65DE6" w:rsidRPr="008B5169">
              <w:rPr>
                <w:rFonts w:eastAsia="Times New Roman" w:cs="Times New Roman"/>
                <w:b/>
                <w:bCs/>
                <w:color w:val="000000"/>
                <w:sz w:val="20"/>
                <w:szCs w:val="20"/>
                <w:lang w:val="vi-VN"/>
              </w:rPr>
              <w:br/>
            </w:r>
            <w:r w:rsidR="00C65DE6" w:rsidRPr="008B5169">
              <w:rPr>
                <w:rFonts w:eastAsia="Times New Roman" w:cs="Times New Roman"/>
                <w:b/>
                <w:bCs/>
                <w:color w:val="000000"/>
                <w:szCs w:val="28"/>
                <w:lang w:val="vi-VN"/>
              </w:rPr>
              <w:t>Độc lập - Tự do - Hạnh phúc </w:t>
            </w:r>
          </w:p>
        </w:tc>
      </w:tr>
      <w:tr w:rsidR="00C65DE6" w:rsidRPr="008B5169" w:rsidTr="0030578A">
        <w:trPr>
          <w:tblCellSpacing w:w="0" w:type="dxa"/>
        </w:trPr>
        <w:tc>
          <w:tcPr>
            <w:tcW w:w="3348" w:type="dxa"/>
            <w:shd w:val="clear" w:color="auto" w:fill="FFFFFF"/>
            <w:tcMar>
              <w:top w:w="0" w:type="dxa"/>
              <w:left w:w="108" w:type="dxa"/>
              <w:bottom w:w="0" w:type="dxa"/>
              <w:right w:w="108" w:type="dxa"/>
            </w:tcMar>
            <w:hideMark/>
          </w:tcPr>
          <w:p w:rsidR="00C65DE6" w:rsidRDefault="00920798" w:rsidP="0030578A">
            <w:pPr>
              <w:spacing w:before="120" w:after="120" w:line="212" w:lineRule="atLeast"/>
              <w:jc w:val="center"/>
              <w:rPr>
                <w:rFonts w:eastAsia="Times New Roman" w:cs="Times New Roman"/>
                <w:color w:val="000000"/>
                <w:sz w:val="24"/>
                <w:szCs w:val="24"/>
              </w:rPr>
            </w:pPr>
            <w:r>
              <w:rPr>
                <w:rFonts w:eastAsia="Times New Roman" w:cs="Times New Roman"/>
                <w:noProof/>
                <w:color w:val="000000"/>
                <w:sz w:val="24"/>
                <w:szCs w:val="24"/>
              </w:rPr>
              <w:pict>
                <v:shapetype id="_x0000_t202" coordsize="21600,21600" o:spt="202" path="m,l,21600r21600,l21600,xe">
                  <v:stroke joinstyle="miter"/>
                  <v:path gradientshapeok="t" o:connecttype="rect"/>
                </v:shapetype>
                <v:shape id="_x0000_s1034" type="#_x0000_t202" style="position:absolute;left:0;text-align:left;margin-left:27.45pt;margin-top:22.85pt;width:87.75pt;height:25.5pt;z-index:251669504;mso-position-horizontal-relative:text;mso-position-vertical-relative:text">
                  <v:textbox>
                    <w:txbxContent>
                      <w:p w:rsidR="007D51E6" w:rsidRPr="0031225F" w:rsidRDefault="007D51E6" w:rsidP="007D51E6">
                        <w:pPr>
                          <w:jc w:val="center"/>
                          <w:rPr>
                            <w:b/>
                            <w:sz w:val="24"/>
                            <w:szCs w:val="24"/>
                          </w:rPr>
                        </w:pPr>
                        <w:r w:rsidRPr="0031225F">
                          <w:rPr>
                            <w:b/>
                            <w:sz w:val="24"/>
                            <w:szCs w:val="24"/>
                          </w:rPr>
                          <w:t xml:space="preserve">DỰ THẢO </w:t>
                        </w:r>
                      </w:p>
                    </w:txbxContent>
                  </v:textbox>
                </v:shape>
              </w:pict>
            </w:r>
            <w:r w:rsidR="00C65DE6" w:rsidRPr="008B5169">
              <w:rPr>
                <w:rFonts w:eastAsia="Times New Roman" w:cs="Times New Roman"/>
                <w:color w:val="000000"/>
                <w:sz w:val="24"/>
                <w:szCs w:val="24"/>
                <w:lang w:val="vi-VN"/>
              </w:rPr>
              <w:t>Số: </w:t>
            </w:r>
            <w:r w:rsidR="00C65DE6">
              <w:rPr>
                <w:rFonts w:eastAsia="Times New Roman" w:cs="Times New Roman"/>
                <w:color w:val="000000"/>
                <w:sz w:val="24"/>
                <w:szCs w:val="24"/>
              </w:rPr>
              <w:t xml:space="preserve">     </w:t>
            </w:r>
            <w:r w:rsidR="00C65DE6" w:rsidRPr="008B5169">
              <w:rPr>
                <w:rFonts w:eastAsia="Times New Roman" w:cs="Times New Roman"/>
                <w:color w:val="000000"/>
                <w:sz w:val="24"/>
                <w:szCs w:val="24"/>
                <w:lang w:val="vi-VN"/>
              </w:rPr>
              <w:t>/201</w:t>
            </w:r>
            <w:r w:rsidR="00C65DE6">
              <w:rPr>
                <w:rFonts w:eastAsia="Times New Roman" w:cs="Times New Roman"/>
                <w:color w:val="000000"/>
                <w:sz w:val="24"/>
                <w:szCs w:val="24"/>
              </w:rPr>
              <w:t>9</w:t>
            </w:r>
            <w:r w:rsidR="00C65DE6" w:rsidRPr="008B5169">
              <w:rPr>
                <w:rFonts w:eastAsia="Times New Roman" w:cs="Times New Roman"/>
                <w:color w:val="000000"/>
                <w:sz w:val="24"/>
                <w:szCs w:val="24"/>
                <w:lang w:val="vi-VN"/>
              </w:rPr>
              <w:t>/NQ-HĐND</w:t>
            </w:r>
          </w:p>
          <w:p w:rsidR="007D51E6" w:rsidRPr="007D51E6" w:rsidRDefault="007D51E6" w:rsidP="0030578A">
            <w:pPr>
              <w:spacing w:before="120" w:after="120" w:line="212" w:lineRule="atLeast"/>
              <w:jc w:val="center"/>
              <w:rPr>
                <w:rFonts w:eastAsia="Times New Roman" w:cs="Times New Roman"/>
                <w:color w:val="000000"/>
                <w:sz w:val="24"/>
                <w:szCs w:val="24"/>
              </w:rPr>
            </w:pPr>
          </w:p>
        </w:tc>
        <w:tc>
          <w:tcPr>
            <w:tcW w:w="6116" w:type="dxa"/>
            <w:shd w:val="clear" w:color="auto" w:fill="FFFFFF"/>
            <w:tcMar>
              <w:top w:w="0" w:type="dxa"/>
              <w:left w:w="108" w:type="dxa"/>
              <w:bottom w:w="0" w:type="dxa"/>
              <w:right w:w="108" w:type="dxa"/>
            </w:tcMar>
            <w:hideMark/>
          </w:tcPr>
          <w:p w:rsidR="00C65DE6" w:rsidRPr="008B5169" w:rsidRDefault="00C65DE6" w:rsidP="0030578A">
            <w:pPr>
              <w:spacing w:before="120" w:after="120" w:line="212" w:lineRule="atLeast"/>
              <w:jc w:val="center"/>
              <w:rPr>
                <w:rFonts w:eastAsia="Times New Roman" w:cs="Times New Roman"/>
                <w:color w:val="000000"/>
                <w:szCs w:val="28"/>
              </w:rPr>
            </w:pPr>
            <w:r>
              <w:rPr>
                <w:rFonts w:eastAsia="Times New Roman" w:cs="Times New Roman"/>
                <w:i/>
                <w:iCs/>
                <w:color w:val="000000"/>
                <w:szCs w:val="28"/>
              </w:rPr>
              <w:t>Hưng Yên</w:t>
            </w:r>
            <w:r w:rsidRPr="008B5169">
              <w:rPr>
                <w:rFonts w:eastAsia="Times New Roman" w:cs="Times New Roman"/>
                <w:i/>
                <w:iCs/>
                <w:color w:val="000000"/>
                <w:szCs w:val="28"/>
                <w:lang w:val="vi-VN"/>
              </w:rPr>
              <w:t>, ngày </w:t>
            </w:r>
            <w:r>
              <w:rPr>
                <w:rFonts w:eastAsia="Times New Roman" w:cs="Times New Roman"/>
                <w:i/>
                <w:iCs/>
                <w:color w:val="000000"/>
                <w:szCs w:val="28"/>
              </w:rPr>
              <w:t xml:space="preserve">      </w:t>
            </w:r>
            <w:r w:rsidRPr="008B5169">
              <w:rPr>
                <w:rFonts w:eastAsia="Times New Roman" w:cs="Times New Roman"/>
                <w:i/>
                <w:iCs/>
                <w:color w:val="000000"/>
                <w:szCs w:val="28"/>
                <w:lang w:val="vi-VN"/>
              </w:rPr>
              <w:t> tháng </w:t>
            </w:r>
            <w:r>
              <w:rPr>
                <w:rFonts w:eastAsia="Times New Roman" w:cs="Times New Roman"/>
                <w:i/>
                <w:iCs/>
                <w:color w:val="000000"/>
                <w:szCs w:val="28"/>
              </w:rPr>
              <w:t xml:space="preserve">    </w:t>
            </w:r>
            <w:r w:rsidRPr="008B5169">
              <w:rPr>
                <w:rFonts w:eastAsia="Times New Roman" w:cs="Times New Roman"/>
                <w:i/>
                <w:iCs/>
                <w:color w:val="000000"/>
                <w:szCs w:val="28"/>
                <w:lang w:val="vi-VN"/>
              </w:rPr>
              <w:t> năm </w:t>
            </w:r>
            <w:r w:rsidRPr="008B5169">
              <w:rPr>
                <w:rFonts w:eastAsia="Times New Roman" w:cs="Times New Roman"/>
                <w:i/>
                <w:iCs/>
                <w:color w:val="000000"/>
                <w:szCs w:val="28"/>
              </w:rPr>
              <w:t>201</w:t>
            </w:r>
            <w:r>
              <w:rPr>
                <w:rFonts w:eastAsia="Times New Roman" w:cs="Times New Roman"/>
                <w:i/>
                <w:iCs/>
                <w:color w:val="000000"/>
                <w:szCs w:val="28"/>
              </w:rPr>
              <w:t>9</w:t>
            </w:r>
          </w:p>
        </w:tc>
      </w:tr>
    </w:tbl>
    <w:p w:rsidR="00C65DE6" w:rsidRPr="008B5169" w:rsidRDefault="00C65DE6" w:rsidP="00C65DE6">
      <w:pPr>
        <w:shd w:val="clear" w:color="auto" w:fill="FFFFFF"/>
        <w:spacing w:before="120" w:after="120" w:line="212" w:lineRule="atLeast"/>
        <w:jc w:val="center"/>
        <w:rPr>
          <w:rFonts w:eastAsia="Times New Roman" w:cs="Times New Roman"/>
          <w:color w:val="000000"/>
          <w:szCs w:val="28"/>
        </w:rPr>
      </w:pPr>
      <w:r w:rsidRPr="008B5169">
        <w:rPr>
          <w:rFonts w:eastAsia="Times New Roman" w:cs="Times New Roman"/>
          <w:b/>
          <w:bCs/>
          <w:color w:val="000000"/>
          <w:szCs w:val="28"/>
          <w:lang w:val="vi-VN"/>
        </w:rPr>
        <w:t>NGHỊ QUYẾT</w:t>
      </w:r>
    </w:p>
    <w:p w:rsidR="00C65DE6" w:rsidRDefault="00C65DE6" w:rsidP="00D054FF">
      <w:pPr>
        <w:spacing w:before="0" w:after="0" w:line="340" w:lineRule="exact"/>
        <w:jc w:val="center"/>
        <w:rPr>
          <w:b/>
          <w:szCs w:val="28"/>
        </w:rPr>
      </w:pPr>
      <w:r w:rsidRPr="008304DA">
        <w:rPr>
          <w:b/>
          <w:szCs w:val="28"/>
        </w:rPr>
        <w:t xml:space="preserve">Quy định một số chính sách </w:t>
      </w:r>
      <w:r>
        <w:rPr>
          <w:b/>
          <w:szCs w:val="28"/>
        </w:rPr>
        <w:t>hỗ trợ</w:t>
      </w:r>
      <w:r w:rsidRPr="008304DA">
        <w:rPr>
          <w:b/>
          <w:szCs w:val="28"/>
        </w:rPr>
        <w:t xml:space="preserve"> phát triển hợp tác, liên kết </w:t>
      </w:r>
    </w:p>
    <w:p w:rsidR="00C65DE6" w:rsidRPr="008304DA" w:rsidRDefault="00C65DE6" w:rsidP="00D054FF">
      <w:pPr>
        <w:spacing w:before="0" w:after="0" w:line="340" w:lineRule="exact"/>
        <w:jc w:val="center"/>
        <w:rPr>
          <w:b/>
          <w:szCs w:val="26"/>
        </w:rPr>
      </w:pPr>
      <w:r w:rsidRPr="008304DA">
        <w:rPr>
          <w:b/>
          <w:szCs w:val="28"/>
        </w:rPr>
        <w:t>trong sản xuất và tiêu thụ sản phẩm nông nghiệp</w:t>
      </w:r>
      <w:r>
        <w:rPr>
          <w:b/>
          <w:szCs w:val="28"/>
        </w:rPr>
        <w:t xml:space="preserve"> </w:t>
      </w:r>
      <w:r w:rsidRPr="008304DA">
        <w:rPr>
          <w:b/>
          <w:szCs w:val="28"/>
        </w:rPr>
        <w:t>tỉnh Hưng Yên</w:t>
      </w:r>
    </w:p>
    <w:p w:rsidR="006A7E94" w:rsidRDefault="00920798" w:rsidP="00C65DE6">
      <w:pPr>
        <w:pStyle w:val="cautruc1"/>
        <w:spacing w:line="360" w:lineRule="exact"/>
        <w:jc w:val="center"/>
        <w:rPr>
          <w:b/>
          <w:bCs/>
        </w:rPr>
      </w:pPr>
      <w:r>
        <w:rPr>
          <w:b/>
          <w:bCs/>
          <w:noProof/>
        </w:rPr>
        <w:pict>
          <v:shape id="_x0000_s1031" type="#_x0000_t32" style="position:absolute;left:0;text-align:left;margin-left:144.45pt;margin-top:.7pt;width:183pt;height:0;z-index:251665408" o:connectortype="straight"/>
        </w:pict>
      </w:r>
    </w:p>
    <w:p w:rsidR="00C65DE6" w:rsidRPr="00C60657" w:rsidRDefault="00C65DE6" w:rsidP="00700104">
      <w:pPr>
        <w:pStyle w:val="cautruc1"/>
        <w:spacing w:after="120" w:line="360" w:lineRule="exact"/>
        <w:jc w:val="center"/>
        <w:rPr>
          <w:b/>
          <w:bCs/>
          <w:lang w:val="vi-VN"/>
        </w:rPr>
      </w:pPr>
      <w:r w:rsidRPr="0061255B">
        <w:rPr>
          <w:b/>
          <w:bCs/>
          <w:lang w:val="vi-VN"/>
        </w:rPr>
        <w:t>HỘI ĐỒNG NHÂN DÂN TỈNH HƯNG YÊN</w:t>
      </w:r>
    </w:p>
    <w:p w:rsidR="00C65DE6" w:rsidRPr="00C60657" w:rsidRDefault="00C65DE6" w:rsidP="00700104">
      <w:pPr>
        <w:pStyle w:val="cautruc1"/>
        <w:spacing w:after="120" w:line="360" w:lineRule="exact"/>
        <w:jc w:val="center"/>
        <w:rPr>
          <w:b/>
          <w:bCs/>
          <w:lang w:val="vi-VN"/>
        </w:rPr>
      </w:pPr>
      <w:r w:rsidRPr="00C60657">
        <w:rPr>
          <w:b/>
          <w:bCs/>
          <w:lang w:val="vi-VN"/>
        </w:rPr>
        <w:t>KHÓA XVI- KỲ HỌP THỨ…..</w:t>
      </w:r>
    </w:p>
    <w:p w:rsidR="00C65DE6" w:rsidRDefault="00C65DE6" w:rsidP="00700104">
      <w:pPr>
        <w:pStyle w:val="cautruc1"/>
        <w:widowControl w:val="0"/>
        <w:spacing w:after="120" w:line="360" w:lineRule="exact"/>
        <w:ind w:firstLine="709"/>
        <w:rPr>
          <w:bCs/>
          <w:i/>
        </w:rPr>
      </w:pPr>
      <w:r w:rsidRPr="00F91887">
        <w:rPr>
          <w:bCs/>
          <w:i/>
          <w:lang w:val="vi-VN"/>
        </w:rPr>
        <w:tab/>
        <w:t xml:space="preserve">Căn cứ Luật Tổ chức chính quyền địa phương </w:t>
      </w:r>
      <w:r w:rsidRPr="00F91887">
        <w:rPr>
          <w:bCs/>
          <w:i/>
        </w:rPr>
        <w:t xml:space="preserve">năm </w:t>
      </w:r>
      <w:r w:rsidRPr="00F91887">
        <w:rPr>
          <w:bCs/>
          <w:i/>
          <w:lang w:val="vi-VN"/>
        </w:rPr>
        <w:t>2015;</w:t>
      </w:r>
    </w:p>
    <w:p w:rsidR="00C65DE6" w:rsidRPr="00263522" w:rsidRDefault="00C65DE6" w:rsidP="00700104">
      <w:pPr>
        <w:pStyle w:val="cautruc1"/>
        <w:widowControl w:val="0"/>
        <w:spacing w:after="120" w:line="360" w:lineRule="exact"/>
        <w:ind w:firstLine="709"/>
        <w:rPr>
          <w:bCs/>
          <w:i/>
        </w:rPr>
      </w:pPr>
      <w:r>
        <w:rPr>
          <w:bCs/>
          <w:i/>
        </w:rPr>
        <w:t>Căn cứ Luật ban hành văn bản quy phạm pháp luật năm 2015;</w:t>
      </w:r>
    </w:p>
    <w:p w:rsidR="00C65DE6" w:rsidRPr="00F91887" w:rsidRDefault="00C65DE6" w:rsidP="00700104">
      <w:pPr>
        <w:pStyle w:val="cautruc1"/>
        <w:widowControl w:val="0"/>
        <w:spacing w:after="120" w:line="360" w:lineRule="exact"/>
        <w:ind w:firstLine="709"/>
        <w:rPr>
          <w:bCs/>
          <w:i/>
        </w:rPr>
      </w:pPr>
      <w:r w:rsidRPr="00F91887">
        <w:rPr>
          <w:bCs/>
          <w:i/>
          <w:lang w:val="vi-VN"/>
        </w:rPr>
        <w:t xml:space="preserve">Căn cứ Luật ngân sách Nhà nước </w:t>
      </w:r>
      <w:r w:rsidRPr="00F91887">
        <w:rPr>
          <w:bCs/>
          <w:i/>
        </w:rPr>
        <w:t xml:space="preserve">năm </w:t>
      </w:r>
      <w:r w:rsidRPr="00F91887">
        <w:rPr>
          <w:bCs/>
          <w:i/>
          <w:lang w:val="vi-VN"/>
        </w:rPr>
        <w:t>2015;</w:t>
      </w:r>
      <w:r w:rsidRPr="00F91887">
        <w:rPr>
          <w:bCs/>
          <w:i/>
        </w:rPr>
        <w:tab/>
      </w:r>
    </w:p>
    <w:p w:rsidR="00C65DE6" w:rsidRPr="00F91887" w:rsidRDefault="00C65DE6" w:rsidP="00700104">
      <w:pPr>
        <w:pStyle w:val="cautruc1"/>
        <w:widowControl w:val="0"/>
        <w:spacing w:after="120" w:line="360" w:lineRule="exact"/>
        <w:ind w:firstLine="709"/>
        <w:rPr>
          <w:i/>
        </w:rPr>
      </w:pPr>
      <w:r w:rsidRPr="00F91887">
        <w:rPr>
          <w:bCs/>
          <w:i/>
        </w:rPr>
        <w:t xml:space="preserve">Căn cứ </w:t>
      </w:r>
      <w:r w:rsidRPr="00F91887">
        <w:rPr>
          <w:bCs/>
          <w:i/>
          <w:iCs/>
        </w:rPr>
        <w:t xml:space="preserve">Nghị định số 98/2018/NĐ-CP ngày 05/7/2018 của Chính phủ </w:t>
      </w:r>
      <w:r w:rsidRPr="00F91887">
        <w:rPr>
          <w:i/>
        </w:rPr>
        <w:t xml:space="preserve">về chính sách khuyến khích phát triển hợp tác, liên kết trong sản xuất và tiêu thụ sản phẩm nông nghiệp; </w:t>
      </w:r>
    </w:p>
    <w:p w:rsidR="00C65DE6" w:rsidRPr="00F91887" w:rsidRDefault="00C65DE6" w:rsidP="00700104">
      <w:pPr>
        <w:pStyle w:val="cautruc1"/>
        <w:widowControl w:val="0"/>
        <w:spacing w:after="120" w:line="360" w:lineRule="exact"/>
        <w:ind w:firstLine="709"/>
        <w:rPr>
          <w:i/>
        </w:rPr>
      </w:pPr>
      <w:r w:rsidRPr="00F91887">
        <w:rPr>
          <w:i/>
        </w:rPr>
        <w:t>Xét Tờ trình số …./TTr-UBND ngày …./.…/…… của UBND tỉnh về việc quy định một số chính sách hỗ trợ phát triển hợp tác, liên kết trong sản xuất và tiêu thụ sản phẩm nông nghiệp tỉnh Hưng Yên, Báo cáo thẩm tra số…../BC….ngày …./…./…của</w:t>
      </w:r>
      <w:r>
        <w:rPr>
          <w:i/>
        </w:rPr>
        <w:t xml:space="preserve"> </w:t>
      </w:r>
      <w:r w:rsidRPr="00F91887">
        <w:rPr>
          <w:i/>
        </w:rPr>
        <w:t xml:space="preserve">Ban Kinh tế- </w:t>
      </w:r>
      <w:r>
        <w:rPr>
          <w:i/>
        </w:rPr>
        <w:t>N</w:t>
      </w:r>
      <w:r w:rsidRPr="00F91887">
        <w:rPr>
          <w:i/>
        </w:rPr>
        <w:t>gân sách tỉnh và ý kiến của đại biểu Hội đồng nhân dân tại kỳ họp.</w:t>
      </w:r>
    </w:p>
    <w:p w:rsidR="00C65DE6" w:rsidRPr="00F91887" w:rsidRDefault="00C65DE6" w:rsidP="00700104">
      <w:pPr>
        <w:pStyle w:val="cautruc1"/>
        <w:widowControl w:val="0"/>
        <w:spacing w:after="120" w:line="360" w:lineRule="exact"/>
        <w:ind w:firstLine="709"/>
        <w:jc w:val="center"/>
        <w:outlineLvl w:val="0"/>
        <w:rPr>
          <w:b/>
          <w:bCs/>
          <w:lang w:val="vi-VN"/>
        </w:rPr>
      </w:pPr>
      <w:r w:rsidRPr="00F91887">
        <w:rPr>
          <w:b/>
          <w:bCs/>
          <w:lang w:val="es-EC"/>
        </w:rPr>
        <w:t>QUYẾT NGHỊ:</w:t>
      </w:r>
    </w:p>
    <w:p w:rsidR="00C65DE6" w:rsidRPr="006F1822" w:rsidRDefault="00C65DE6" w:rsidP="00700104">
      <w:pPr>
        <w:shd w:val="clear" w:color="auto" w:fill="FFFFFF"/>
        <w:spacing w:before="120" w:after="120" w:line="360" w:lineRule="exact"/>
        <w:ind w:firstLine="709"/>
        <w:rPr>
          <w:rFonts w:eastAsia="Times New Roman" w:cs="Times New Roman"/>
          <w:b/>
          <w:szCs w:val="28"/>
        </w:rPr>
      </w:pPr>
      <w:r w:rsidRPr="006F1822">
        <w:rPr>
          <w:rFonts w:cs="Times New Roman"/>
          <w:b/>
          <w:bCs/>
          <w:szCs w:val="28"/>
        </w:rPr>
        <w:t>Điều 1. Q</w:t>
      </w:r>
      <w:r w:rsidRPr="006F1822">
        <w:rPr>
          <w:rFonts w:eastAsia="Times New Roman" w:cs="Times New Roman"/>
          <w:b/>
          <w:szCs w:val="28"/>
        </w:rPr>
        <w:t>uy định một số chính sách hỗ trợ phát triển hợp tác, liên kết trong sản xuất và tiêu thụ sản phẩm nông nghiệp tỉnh Hưng Yên như sau:</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1. Phạm vi điều chỉnh</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xml:space="preserve">Chính sách hỗ trợ </w:t>
      </w:r>
      <w:r w:rsidRPr="006F1822">
        <w:rPr>
          <w:rFonts w:eastAsia="Times New Roman" w:cs="Times New Roman"/>
          <w:szCs w:val="28"/>
        </w:rPr>
        <w:t xml:space="preserve">phát triển hợp tác, </w:t>
      </w:r>
      <w:r w:rsidRPr="006F1822">
        <w:rPr>
          <w:rFonts w:eastAsia="Times New Roman" w:cs="Times New Roman"/>
          <w:szCs w:val="28"/>
          <w:lang w:val="vi-VN"/>
        </w:rPr>
        <w:t xml:space="preserve">liên kết </w:t>
      </w:r>
      <w:r w:rsidRPr="006F1822">
        <w:rPr>
          <w:rFonts w:eastAsia="Times New Roman" w:cs="Times New Roman"/>
          <w:szCs w:val="28"/>
        </w:rPr>
        <w:t xml:space="preserve">trong </w:t>
      </w:r>
      <w:r w:rsidRPr="006F1822">
        <w:rPr>
          <w:rFonts w:eastAsia="Times New Roman" w:cs="Times New Roman"/>
          <w:szCs w:val="28"/>
          <w:lang w:val="vi-VN"/>
        </w:rPr>
        <w:t xml:space="preserve">sản xuất và tiêu thụ sản phẩm nông nghiệp tỉnh </w:t>
      </w:r>
      <w:r w:rsidRPr="006F1822">
        <w:rPr>
          <w:rFonts w:eastAsia="Times New Roman" w:cs="Times New Roman"/>
          <w:szCs w:val="28"/>
        </w:rPr>
        <w:t>Hưng Yên</w:t>
      </w:r>
      <w:r w:rsidRPr="006F1822">
        <w:rPr>
          <w:rFonts w:eastAsia="Times New Roman" w:cs="Times New Roman"/>
          <w:szCs w:val="28"/>
          <w:lang w:val="vi-VN"/>
        </w:rPr>
        <w:t xml:space="preserve"> áp dụng đối </w:t>
      </w:r>
      <w:r w:rsidRPr="006F1822">
        <w:rPr>
          <w:rFonts w:eastAsia="Times New Roman" w:cs="Times New Roman"/>
          <w:szCs w:val="28"/>
        </w:rPr>
        <w:t>với </w:t>
      </w:r>
      <w:r w:rsidRPr="006F1822">
        <w:rPr>
          <w:rFonts w:eastAsia="Times New Roman" w:cs="Times New Roman"/>
          <w:szCs w:val="28"/>
          <w:lang w:val="vi-VN"/>
        </w:rPr>
        <w:t xml:space="preserve">các </w:t>
      </w:r>
      <w:r w:rsidRPr="006F1822">
        <w:rPr>
          <w:rFonts w:eastAsia="Times New Roman" w:cs="Times New Roman"/>
          <w:szCs w:val="28"/>
        </w:rPr>
        <w:t xml:space="preserve">ngành hàng, </w:t>
      </w:r>
      <w:r w:rsidRPr="006F1822">
        <w:rPr>
          <w:rFonts w:eastAsia="Times New Roman" w:cs="Times New Roman"/>
          <w:szCs w:val="28"/>
          <w:lang w:val="vi-VN"/>
        </w:rPr>
        <w:t xml:space="preserve">sản phẩm </w:t>
      </w:r>
      <w:r w:rsidRPr="006F1822">
        <w:rPr>
          <w:rFonts w:eastAsia="Times New Roman" w:cs="Times New Roman"/>
          <w:szCs w:val="28"/>
        </w:rPr>
        <w:t xml:space="preserve">thuộc </w:t>
      </w:r>
      <w:r w:rsidRPr="006F1822">
        <w:rPr>
          <w:rFonts w:eastAsia="Times New Roman" w:cs="Times New Roman"/>
          <w:szCs w:val="28"/>
          <w:lang w:val="vi-VN"/>
        </w:rPr>
        <w:t xml:space="preserve">Danh mục ngành hàng, sản phẩm khuyến khích và ưu tiên hỗ trợ </w:t>
      </w:r>
      <w:r w:rsidRPr="006F1822">
        <w:rPr>
          <w:rFonts w:eastAsia="Times New Roman" w:cs="Times New Roman"/>
          <w:szCs w:val="28"/>
        </w:rPr>
        <w:t xml:space="preserve">phát triển hợp tác, </w:t>
      </w:r>
      <w:r w:rsidRPr="006F1822">
        <w:rPr>
          <w:rFonts w:eastAsia="Times New Roman" w:cs="Times New Roman"/>
          <w:szCs w:val="28"/>
          <w:lang w:val="vi-VN"/>
        </w:rPr>
        <w:t xml:space="preserve">liên kết trong sản xuất, tiêu thụ sản phẩm nông nghiệp trên địa bàn tỉnh </w:t>
      </w:r>
      <w:r w:rsidRPr="006F1822">
        <w:rPr>
          <w:rFonts w:eastAsia="Times New Roman" w:cs="Times New Roman"/>
          <w:szCs w:val="28"/>
        </w:rPr>
        <w:t>Hưng Yên</w:t>
      </w:r>
      <w:r w:rsidRPr="006F1822">
        <w:rPr>
          <w:rFonts w:eastAsia="Times New Roman" w:cs="Times New Roman"/>
          <w:szCs w:val="28"/>
          <w:lang w:val="vi-VN"/>
        </w:rPr>
        <w:t>.</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2. Đối tượng áp dụng</w:t>
      </w:r>
    </w:p>
    <w:p w:rsidR="00C65DE6" w:rsidRPr="006F1822" w:rsidRDefault="00C65DE6" w:rsidP="00700104">
      <w:pPr>
        <w:shd w:val="clear" w:color="auto" w:fill="FFFFFF"/>
        <w:spacing w:before="120" w:after="120" w:line="360" w:lineRule="exact"/>
        <w:ind w:firstLine="709"/>
        <w:rPr>
          <w:szCs w:val="28"/>
          <w:lang w:val="es-EC" w:eastAsia="vi-VN"/>
        </w:rPr>
      </w:pPr>
      <w:r w:rsidRPr="006F1822">
        <w:rPr>
          <w:szCs w:val="28"/>
          <w:lang w:eastAsia="vi-VN"/>
        </w:rPr>
        <w:t>a) Nông dân, chủ trang trại, người được ủy quyền đối với hộ nông dân, tổ hợp tác (sau đây gọi chung là hộ nông dân)</w:t>
      </w:r>
      <w:r w:rsidRPr="006F1822">
        <w:rPr>
          <w:szCs w:val="28"/>
          <w:lang w:val="es-EC" w:eastAsia="vi-VN"/>
        </w:rPr>
        <w:t xml:space="preserve">; </w:t>
      </w:r>
    </w:p>
    <w:p w:rsidR="00C65DE6" w:rsidRPr="006F1822" w:rsidRDefault="00C65DE6" w:rsidP="00700104">
      <w:pPr>
        <w:widowControl w:val="0"/>
        <w:shd w:val="clear" w:color="auto" w:fill="FFFFFF"/>
        <w:spacing w:before="120" w:after="120" w:line="360" w:lineRule="exact"/>
        <w:ind w:firstLine="709"/>
        <w:rPr>
          <w:szCs w:val="28"/>
          <w:lang w:val="es-EC" w:eastAsia="vi-VN"/>
        </w:rPr>
      </w:pPr>
      <w:r w:rsidRPr="006F1822">
        <w:rPr>
          <w:szCs w:val="28"/>
          <w:lang w:val="es-EC" w:eastAsia="vi-VN"/>
        </w:rPr>
        <w:lastRenderedPageBreak/>
        <w:t xml:space="preserve">b) </w:t>
      </w:r>
      <w:r w:rsidRPr="006F1822">
        <w:rPr>
          <w:szCs w:val="28"/>
          <w:lang w:eastAsia="vi-VN"/>
        </w:rPr>
        <w:t>Cá nhân, người được ủy quyền đối với nhóm cá nhân, hộ gia đình đăng ký hộ kinh doanh (sau đây gọi chung là cá nhân)</w:t>
      </w:r>
      <w:r w:rsidRPr="006F1822">
        <w:rPr>
          <w:szCs w:val="28"/>
          <w:lang w:val="es-EC" w:eastAsia="vi-VN"/>
        </w:rPr>
        <w:t xml:space="preserve">; </w:t>
      </w:r>
    </w:p>
    <w:p w:rsidR="00C65DE6" w:rsidRPr="006F1822" w:rsidRDefault="00C65DE6" w:rsidP="00700104">
      <w:pPr>
        <w:shd w:val="clear" w:color="auto" w:fill="FFFFFF"/>
        <w:spacing w:before="120" w:after="120" w:line="360" w:lineRule="exact"/>
        <w:ind w:firstLine="709"/>
        <w:rPr>
          <w:szCs w:val="28"/>
          <w:lang w:val="es-EC" w:eastAsia="vi-VN"/>
        </w:rPr>
      </w:pPr>
      <w:r w:rsidRPr="006F1822">
        <w:rPr>
          <w:szCs w:val="28"/>
          <w:lang w:val="es-EC" w:eastAsia="vi-VN"/>
        </w:rPr>
        <w:t xml:space="preserve">c) </w:t>
      </w:r>
      <w:r w:rsidRPr="006F1822">
        <w:rPr>
          <w:szCs w:val="28"/>
          <w:lang w:eastAsia="vi-VN"/>
        </w:rPr>
        <w:t>Hợp tác xã, liên hiệp hợp tác xã (sau đây gọi chung là hợp tác xã)</w:t>
      </w:r>
      <w:r w:rsidRPr="006F1822">
        <w:rPr>
          <w:szCs w:val="28"/>
          <w:lang w:val="es-EC" w:eastAsia="vi-VN"/>
        </w:rPr>
        <w:t xml:space="preserve">; </w:t>
      </w:r>
    </w:p>
    <w:p w:rsidR="00C65DE6" w:rsidRPr="006F1822" w:rsidRDefault="00C65DE6" w:rsidP="00700104">
      <w:pPr>
        <w:widowControl w:val="0"/>
        <w:shd w:val="clear" w:color="auto" w:fill="FFFFFF"/>
        <w:spacing w:before="120" w:after="120" w:line="360" w:lineRule="exact"/>
        <w:ind w:firstLine="709"/>
        <w:rPr>
          <w:szCs w:val="28"/>
          <w:lang w:eastAsia="vi-VN"/>
        </w:rPr>
      </w:pPr>
      <w:r w:rsidRPr="006F1822">
        <w:rPr>
          <w:szCs w:val="28"/>
          <w:lang w:val="es-EC" w:eastAsia="vi-VN"/>
        </w:rPr>
        <w:t xml:space="preserve">d) </w:t>
      </w:r>
      <w:r w:rsidRPr="006F1822">
        <w:rPr>
          <w:szCs w:val="28"/>
          <w:lang w:eastAsia="vi-VN"/>
        </w:rPr>
        <w:t>Doanh nghiệp;</w:t>
      </w:r>
    </w:p>
    <w:p w:rsidR="00C65DE6" w:rsidRPr="006F1822" w:rsidRDefault="00C65DE6" w:rsidP="00700104">
      <w:pPr>
        <w:widowControl w:val="0"/>
        <w:shd w:val="clear" w:color="auto" w:fill="FFFFFF"/>
        <w:spacing w:before="120" w:after="120" w:line="360" w:lineRule="exact"/>
        <w:ind w:firstLine="709"/>
        <w:rPr>
          <w:szCs w:val="28"/>
          <w:lang w:val="es-EC" w:eastAsia="vi-VN"/>
        </w:rPr>
      </w:pPr>
      <w:r w:rsidRPr="006F1822">
        <w:rPr>
          <w:szCs w:val="28"/>
          <w:lang w:eastAsia="vi-VN"/>
        </w:rPr>
        <w:t>e) Các tổ chức, cá nhân khác có liên quan trong việc thực hiện Nghị quyết này.</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xml:space="preserve">3. Nội dung </w:t>
      </w:r>
      <w:r w:rsidR="00736C56" w:rsidRPr="006F1822">
        <w:rPr>
          <w:rFonts w:eastAsia="Times New Roman" w:cs="Times New Roman"/>
          <w:szCs w:val="28"/>
        </w:rPr>
        <w:t xml:space="preserve">chính sách </w:t>
      </w:r>
      <w:r w:rsidRPr="006F1822">
        <w:rPr>
          <w:rFonts w:eastAsia="Times New Roman" w:cs="Times New Roman"/>
          <w:szCs w:val="28"/>
          <w:lang w:val="vi-VN"/>
        </w:rPr>
        <w:t>và mức hỗ trợ</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a) Hỗ trợ chi phí tư vấn xây dựng liên kết: Chủ trì liên kết được hỗ trợ 100% chi phí tư v</w:t>
      </w:r>
      <w:r w:rsidRPr="006F1822">
        <w:rPr>
          <w:rFonts w:eastAsia="Times New Roman" w:cs="Times New Roman"/>
          <w:szCs w:val="28"/>
        </w:rPr>
        <w:t>ấ</w:t>
      </w:r>
      <w:r w:rsidRPr="006F1822">
        <w:rPr>
          <w:rFonts w:eastAsia="Times New Roman" w:cs="Times New Roman"/>
          <w:szCs w:val="28"/>
          <w:lang w:val="vi-VN"/>
        </w:rPr>
        <w:t>n xây dựng liên kết nhưng không quá 300 triệu đồng</w:t>
      </w:r>
      <w:r w:rsidR="00C46650" w:rsidRPr="006F1822">
        <w:rPr>
          <w:rFonts w:eastAsia="Times New Roman" w:cs="Times New Roman"/>
          <w:szCs w:val="28"/>
        </w:rPr>
        <w:t xml:space="preserve"> cho 01 </w:t>
      </w:r>
      <w:r w:rsidR="0040696E" w:rsidRPr="006F1822">
        <w:rPr>
          <w:rFonts w:eastAsia="Times New Roman" w:cs="Times New Roman"/>
          <w:szCs w:val="28"/>
        </w:rPr>
        <w:t xml:space="preserve">dự án </w:t>
      </w:r>
      <w:r w:rsidR="00C46650" w:rsidRPr="006F1822">
        <w:rPr>
          <w:rFonts w:eastAsia="Times New Roman" w:cs="Times New Roman"/>
          <w:szCs w:val="28"/>
        </w:rPr>
        <w:t>liên kết</w:t>
      </w:r>
      <w:r w:rsidRPr="006F1822">
        <w:rPr>
          <w:rFonts w:eastAsia="Times New Roman" w:cs="Times New Roman"/>
          <w:szCs w:val="28"/>
          <w:lang w:val="vi-VN"/>
        </w:rPr>
        <w:t>, bao gồm: Tư vấn, nghiên cứu đ</w:t>
      </w:r>
      <w:r w:rsidRPr="006F1822">
        <w:rPr>
          <w:rFonts w:eastAsia="Times New Roman" w:cs="Times New Roman"/>
          <w:szCs w:val="28"/>
        </w:rPr>
        <w:t xml:space="preserve">ể </w:t>
      </w:r>
      <w:r w:rsidRPr="006F1822">
        <w:rPr>
          <w:rFonts w:eastAsia="Times New Roman" w:cs="Times New Roman"/>
          <w:szCs w:val="28"/>
          <w:lang w:val="vi-VN"/>
        </w:rPr>
        <w:t>xây dựng hợp đồng liên kết, dự án liên kết, phương án, kế hoạch sản xuất kinh doanh, phát triển thị trường.</w:t>
      </w:r>
    </w:p>
    <w:p w:rsidR="00C65DE6" w:rsidRPr="006F1822" w:rsidRDefault="00C65DE6" w:rsidP="00700104">
      <w:pPr>
        <w:shd w:val="clear" w:color="auto" w:fill="FFFFFF"/>
        <w:spacing w:before="120" w:after="120" w:line="360" w:lineRule="exact"/>
        <w:ind w:firstLine="709"/>
        <w:rPr>
          <w:szCs w:val="28"/>
          <w:lang w:eastAsia="vi-VN"/>
        </w:rPr>
      </w:pPr>
      <w:r w:rsidRPr="006F1822">
        <w:rPr>
          <w:bCs/>
          <w:szCs w:val="28"/>
          <w:lang w:eastAsia="vi-VN"/>
        </w:rPr>
        <w:t>b) Hỗ trợ hạ tầng phục vụ liên kết</w:t>
      </w:r>
    </w:p>
    <w:p w:rsidR="00C65DE6" w:rsidRPr="006F1822" w:rsidRDefault="00C65DE6" w:rsidP="00700104">
      <w:pPr>
        <w:shd w:val="clear" w:color="auto" w:fill="FFFFFF"/>
        <w:spacing w:before="120" w:after="120" w:line="360" w:lineRule="exact"/>
        <w:ind w:firstLine="709"/>
        <w:rPr>
          <w:szCs w:val="28"/>
          <w:lang w:eastAsia="vi-VN"/>
        </w:rPr>
      </w:pPr>
      <w:r w:rsidRPr="006F1822">
        <w:rPr>
          <w:szCs w:val="28"/>
          <w:lang w:eastAsia="vi-VN"/>
        </w:rPr>
        <w:t>Dự án liên kết được ngân sách nhà nước hỗ trợ 30% vốn đầu tư máy móc trang thiết bị; xây dựng các công trình hạ tầng phục vụ liên kết bao gồm:</w:t>
      </w:r>
      <w:r w:rsidR="006A724A" w:rsidRPr="006F1822">
        <w:rPr>
          <w:szCs w:val="28"/>
          <w:lang w:eastAsia="vi-VN"/>
        </w:rPr>
        <w:t xml:space="preserve"> </w:t>
      </w:r>
      <w:r w:rsidR="00F4296C" w:rsidRPr="006F1822">
        <w:rPr>
          <w:szCs w:val="28"/>
          <w:lang w:eastAsia="vi-VN"/>
        </w:rPr>
        <w:t>máy móc, thiết bị, kết cấu hạ tầng phục vụ sản xuất, sơ chế, chế biến, đóng gói, bảo quản sản phẩm nông nghiệp</w:t>
      </w:r>
      <w:r w:rsidRPr="006F1822">
        <w:rPr>
          <w:szCs w:val="28"/>
          <w:lang w:eastAsia="vi-VN"/>
        </w:rPr>
        <w:t xml:space="preserve">; </w:t>
      </w:r>
      <w:r w:rsidR="006A724A" w:rsidRPr="006F1822">
        <w:rPr>
          <w:szCs w:val="28"/>
          <w:lang w:eastAsia="vi-VN"/>
        </w:rPr>
        <w:t>kết cấu hạ tầng, máy móc</w:t>
      </w:r>
      <w:r w:rsidR="00F4296C" w:rsidRPr="006F1822">
        <w:rPr>
          <w:szCs w:val="28"/>
          <w:lang w:eastAsia="vi-VN"/>
        </w:rPr>
        <w:t>, thiết bị</w:t>
      </w:r>
      <w:r w:rsidR="006A724A" w:rsidRPr="006F1822">
        <w:rPr>
          <w:szCs w:val="28"/>
          <w:lang w:eastAsia="vi-VN"/>
        </w:rPr>
        <w:t xml:space="preserve"> phục vụ</w:t>
      </w:r>
      <w:r w:rsidR="00F4296C" w:rsidRPr="006F1822">
        <w:rPr>
          <w:szCs w:val="28"/>
          <w:lang w:eastAsia="vi-VN"/>
        </w:rPr>
        <w:t xml:space="preserve"> sơ chế, chế biến, bảo quản </w:t>
      </w:r>
      <w:r w:rsidR="006A7E94" w:rsidRPr="006F1822">
        <w:rPr>
          <w:szCs w:val="28"/>
          <w:lang w:eastAsia="vi-VN"/>
        </w:rPr>
        <w:t xml:space="preserve">gia súc, gia cầm và </w:t>
      </w:r>
      <w:r w:rsidR="00F4296C" w:rsidRPr="006F1822">
        <w:rPr>
          <w:szCs w:val="28"/>
          <w:lang w:eastAsia="vi-VN"/>
        </w:rPr>
        <w:t>thủy sản;</w:t>
      </w:r>
      <w:r w:rsidR="006A724A" w:rsidRPr="006F1822">
        <w:rPr>
          <w:szCs w:val="28"/>
          <w:lang w:eastAsia="vi-VN"/>
        </w:rPr>
        <w:t xml:space="preserve"> </w:t>
      </w:r>
      <w:r w:rsidRPr="006F1822">
        <w:rPr>
          <w:szCs w:val="28"/>
          <w:lang w:eastAsia="vi-VN"/>
        </w:rPr>
        <w:t xml:space="preserve">công trình cấp, thoát nước; công trình xử lý chất thải; </w:t>
      </w:r>
      <w:r w:rsidR="006A724A" w:rsidRPr="006F1822">
        <w:rPr>
          <w:szCs w:val="28"/>
          <w:lang w:eastAsia="vi-VN"/>
        </w:rPr>
        <w:t>hệ thống điện hạ thế phục vụ sản xuất; giao thông khu sản xuất; công trình giới thiệu và quảng bá sản phẩ</w:t>
      </w:r>
      <w:r w:rsidR="00F4296C" w:rsidRPr="006F1822">
        <w:rPr>
          <w:szCs w:val="28"/>
          <w:lang w:eastAsia="vi-VN"/>
        </w:rPr>
        <w:t>m</w:t>
      </w:r>
      <w:r w:rsidRPr="006F1822">
        <w:rPr>
          <w:szCs w:val="28"/>
          <w:lang w:eastAsia="vi-VN"/>
        </w:rPr>
        <w:t>.</w:t>
      </w:r>
      <w:r w:rsidRPr="006F1822">
        <w:rPr>
          <w:color w:val="FF0000"/>
          <w:szCs w:val="28"/>
          <w:lang w:eastAsia="vi-VN"/>
        </w:rPr>
        <w:t xml:space="preserve"> </w:t>
      </w:r>
      <w:r w:rsidRPr="006F1822">
        <w:rPr>
          <w:szCs w:val="28"/>
          <w:lang w:eastAsia="vi-VN"/>
        </w:rPr>
        <w:t>Tổng mức hỗ trợ không quá 10 tỷ đồng</w:t>
      </w:r>
      <w:r w:rsidR="00C46650" w:rsidRPr="006F1822">
        <w:rPr>
          <w:szCs w:val="28"/>
          <w:lang w:eastAsia="vi-VN"/>
        </w:rPr>
        <w:t xml:space="preserve"> cho 01 </w:t>
      </w:r>
      <w:r w:rsidR="0040696E" w:rsidRPr="006F1822">
        <w:rPr>
          <w:szCs w:val="28"/>
          <w:lang w:eastAsia="vi-VN"/>
        </w:rPr>
        <w:t xml:space="preserve">dự án </w:t>
      </w:r>
      <w:r w:rsidR="00C46650" w:rsidRPr="006F1822">
        <w:rPr>
          <w:szCs w:val="28"/>
          <w:lang w:eastAsia="vi-VN"/>
        </w:rPr>
        <w:t>liên kết</w:t>
      </w:r>
      <w:r w:rsidRPr="006F1822">
        <w:rPr>
          <w:szCs w:val="28"/>
          <w:lang w:eastAsia="vi-VN"/>
        </w:rPr>
        <w:t>.</w:t>
      </w:r>
    </w:p>
    <w:p w:rsidR="00C65DE6" w:rsidRPr="006F1822" w:rsidRDefault="00C65DE6" w:rsidP="00700104">
      <w:pPr>
        <w:shd w:val="clear" w:color="auto" w:fill="FFFFFF"/>
        <w:spacing w:before="120" w:after="120" w:line="360" w:lineRule="exact"/>
        <w:ind w:firstLine="709"/>
        <w:rPr>
          <w:szCs w:val="28"/>
          <w:lang w:eastAsia="vi-VN"/>
        </w:rPr>
      </w:pPr>
      <w:r w:rsidRPr="006F1822">
        <w:rPr>
          <w:bCs/>
          <w:szCs w:val="28"/>
          <w:lang w:eastAsia="vi-VN"/>
        </w:rPr>
        <w:t>c) Hỗ trợ khuyến nông, đào tạo, tập huấn và giống, vật tư, bao bì, nhãn mác sản phẩm</w:t>
      </w:r>
      <w:r w:rsidR="0040696E" w:rsidRPr="006F1822">
        <w:rPr>
          <w:bCs/>
          <w:szCs w:val="28"/>
          <w:lang w:eastAsia="vi-VN"/>
        </w:rPr>
        <w:t xml:space="preserve"> cho 1 dự án liên kết.</w:t>
      </w:r>
    </w:p>
    <w:p w:rsidR="00A42B2E" w:rsidRPr="006F1822" w:rsidRDefault="00A42B2E" w:rsidP="00700104">
      <w:pPr>
        <w:shd w:val="clear" w:color="auto" w:fill="FFFFFF"/>
        <w:spacing w:before="120" w:after="120" w:line="360" w:lineRule="exact"/>
        <w:ind w:firstLine="709"/>
        <w:rPr>
          <w:szCs w:val="28"/>
          <w:lang w:eastAsia="vi-VN"/>
        </w:rPr>
      </w:pPr>
      <w:r w:rsidRPr="006F1822">
        <w:rPr>
          <w:szCs w:val="28"/>
          <w:lang w:eastAsia="vi-VN"/>
        </w:rPr>
        <w:t xml:space="preserve">Dự án liên kết được ngân sách nhà nước hỗ trợ: </w:t>
      </w:r>
    </w:p>
    <w:p w:rsidR="00C65DE6" w:rsidRPr="006F1822" w:rsidRDefault="00C65DE6" w:rsidP="00700104">
      <w:pPr>
        <w:shd w:val="clear" w:color="auto" w:fill="FFFFFF"/>
        <w:spacing w:before="120" w:after="120" w:line="360" w:lineRule="exact"/>
        <w:ind w:firstLine="709"/>
        <w:rPr>
          <w:szCs w:val="28"/>
          <w:lang w:eastAsia="vi-VN"/>
        </w:rPr>
      </w:pPr>
      <w:r w:rsidRPr="006F1822">
        <w:rPr>
          <w:szCs w:val="28"/>
          <w:lang w:eastAsia="vi-VN"/>
        </w:rPr>
        <w:t xml:space="preserve">- Hỗ trợ 100% chi phí tuyên truyền, tham quan; 50% chi phí </w:t>
      </w:r>
      <w:r w:rsidR="0040696E" w:rsidRPr="006F1822">
        <w:rPr>
          <w:szCs w:val="28"/>
          <w:lang w:eastAsia="vi-VN"/>
        </w:rPr>
        <w:t>xây dựng mô hình khuyến nông trình diễn</w:t>
      </w:r>
      <w:r w:rsidRPr="006F1822">
        <w:rPr>
          <w:szCs w:val="28"/>
          <w:lang w:eastAsia="vi-VN"/>
        </w:rPr>
        <w:t xml:space="preserve">; tổng mức hỗ trợ không quá 500 triệu đồng . </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Hỗ trợ 40% tổng kinh phí thực hiện mô hình ứng dụng công nghệ cao</w:t>
      </w:r>
      <w:r w:rsidR="006A724A" w:rsidRPr="006F1822">
        <w:rPr>
          <w:rFonts w:eastAsia="Times New Roman" w:cs="Times New Roman"/>
          <w:szCs w:val="28"/>
        </w:rPr>
        <w:t>,</w:t>
      </w:r>
      <w:r w:rsidRPr="006F1822">
        <w:rPr>
          <w:rFonts w:eastAsia="Times New Roman" w:cs="Times New Roman"/>
          <w:szCs w:val="28"/>
        </w:rPr>
        <w:t xml:space="preserve"> tổng </w:t>
      </w:r>
      <w:r w:rsidRPr="006F1822">
        <w:rPr>
          <w:rFonts w:eastAsia="Times New Roman" w:cs="Times New Roman"/>
          <w:szCs w:val="28"/>
          <w:lang w:val="vi-VN"/>
        </w:rPr>
        <w:t xml:space="preserve">mức hỗ trợ không quá </w:t>
      </w:r>
      <w:r w:rsidRPr="006F1822">
        <w:rPr>
          <w:rFonts w:eastAsia="Times New Roman" w:cs="Times New Roman"/>
          <w:szCs w:val="28"/>
        </w:rPr>
        <w:t>400 triệu</w:t>
      </w:r>
      <w:r w:rsidRPr="006F1822">
        <w:rPr>
          <w:rFonts w:eastAsia="Times New Roman" w:cs="Times New Roman"/>
          <w:szCs w:val="28"/>
          <w:lang w:val="vi-VN"/>
        </w:rPr>
        <w:t> đồng.</w:t>
      </w:r>
    </w:p>
    <w:p w:rsidR="00C65DE6" w:rsidRPr="006F1822" w:rsidRDefault="00C65DE6" w:rsidP="00700104">
      <w:pPr>
        <w:shd w:val="clear" w:color="auto" w:fill="FFFFFF"/>
        <w:spacing w:before="120" w:after="120" w:line="360" w:lineRule="exact"/>
        <w:ind w:firstLine="709"/>
        <w:rPr>
          <w:szCs w:val="28"/>
          <w:lang w:eastAsia="vi-VN"/>
        </w:rPr>
      </w:pPr>
      <w:r w:rsidRPr="006F1822">
        <w:rPr>
          <w:szCs w:val="28"/>
          <w:lang w:eastAsia="vi-VN"/>
        </w:rPr>
        <w:t>- Hỗ trợ 100% chi phí  giáo trình, học phí đào tạo nghề, 100% chi phí tập huấn, bồi dưỡng nâng cao nghiệp vụ quản lý, kỹ thuật sản xuất, năng lực quản lý hợp đồng, quản lý chuỗi và phát triển thị trường; tổng mức hỗ trợ không quá 100 triệu đồng.</w:t>
      </w:r>
    </w:p>
    <w:p w:rsidR="00C65DE6" w:rsidRPr="006F1822" w:rsidRDefault="00C65DE6" w:rsidP="00700104">
      <w:pPr>
        <w:shd w:val="clear" w:color="auto" w:fill="FFFFFF"/>
        <w:spacing w:before="120" w:after="120" w:line="360" w:lineRule="exact"/>
        <w:ind w:firstLine="709"/>
        <w:rPr>
          <w:szCs w:val="28"/>
          <w:lang w:eastAsia="vi-VN"/>
        </w:rPr>
      </w:pPr>
      <w:r w:rsidRPr="006F1822">
        <w:rPr>
          <w:szCs w:val="28"/>
          <w:lang w:eastAsia="vi-VN"/>
        </w:rPr>
        <w:t>- Hỗ trợ giống, vậ</w:t>
      </w:r>
      <w:r w:rsidR="003F7C49" w:rsidRPr="006F1822">
        <w:rPr>
          <w:szCs w:val="28"/>
          <w:lang w:eastAsia="vi-VN"/>
        </w:rPr>
        <w:t xml:space="preserve">t tư </w:t>
      </w:r>
      <w:r w:rsidR="00700104" w:rsidRPr="006F1822">
        <w:rPr>
          <w:szCs w:val="28"/>
          <w:lang w:eastAsia="vi-VN"/>
        </w:rPr>
        <w:t xml:space="preserve">cho nông dân tham gia dự án liên kết; </w:t>
      </w:r>
      <w:r w:rsidRPr="006F1822">
        <w:rPr>
          <w:szCs w:val="28"/>
          <w:lang w:eastAsia="vi-VN"/>
        </w:rPr>
        <w:t>tổng mức hỗ trợ không quá 400 triệu đồ</w:t>
      </w:r>
      <w:r w:rsidR="004F62B9" w:rsidRPr="006F1822">
        <w:rPr>
          <w:szCs w:val="28"/>
          <w:lang w:eastAsia="vi-VN"/>
        </w:rPr>
        <w:t>ng.</w:t>
      </w:r>
    </w:p>
    <w:p w:rsidR="004F62B9" w:rsidRPr="006F1822" w:rsidRDefault="00C65DE6" w:rsidP="00700104">
      <w:pPr>
        <w:widowControl w:val="0"/>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Liên kết trong trồng trọt: Hỗ trợ 50% chi phí mua giống cây trồng và 30% chi phí mua vật tư</w:t>
      </w:r>
      <w:r w:rsidR="005D24FD" w:rsidRPr="006F1822">
        <w:rPr>
          <w:rFonts w:eastAsia="Times New Roman" w:cs="Times New Roman"/>
          <w:szCs w:val="28"/>
        </w:rPr>
        <w:t xml:space="preserve"> trong 3 vụ cho các ngành hàng, sản phẩm có chu kỳ sản xuất </w:t>
      </w:r>
      <w:r w:rsidR="005D24FD" w:rsidRPr="006F1822">
        <w:rPr>
          <w:rFonts w:eastAsia="Times New Roman" w:cs="Times New Roman"/>
          <w:szCs w:val="28"/>
        </w:rPr>
        <w:lastRenderedPageBreak/>
        <w:t>dưới 1 năm; hỗ trợ 1 lần giống trồng mới, hỗ trợ vật tư trong 3 năm cho ngành hàng sản phẩm có chu kỳ sản xuất trên 1 năm.</w:t>
      </w:r>
    </w:p>
    <w:p w:rsidR="00C65DE6" w:rsidRPr="006F1822" w:rsidRDefault="00C65DE6" w:rsidP="00700104">
      <w:pPr>
        <w:widowControl w:val="0"/>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Liên kết trong chăn nuôi: Hỗ trợ 30% chi phí mua vắc-xin phòng bệnh gia súc, gia cầm cho các hộ, </w:t>
      </w:r>
      <w:r w:rsidRPr="006F1822">
        <w:rPr>
          <w:rFonts w:eastAsia="Times New Roman" w:cs="Times New Roman"/>
          <w:szCs w:val="28"/>
        </w:rPr>
        <w:t>tr</w:t>
      </w:r>
      <w:r w:rsidRPr="006F1822">
        <w:rPr>
          <w:rFonts w:eastAsia="Times New Roman" w:cs="Times New Roman"/>
          <w:szCs w:val="28"/>
          <w:lang w:val="vi-VN"/>
        </w:rPr>
        <w:t>ang trại tham gia chuỗi liên kết</w:t>
      </w:r>
      <w:r w:rsidR="004F62B9" w:rsidRPr="006F1822">
        <w:rPr>
          <w:rFonts w:eastAsia="Times New Roman" w:cs="Times New Roman"/>
          <w:szCs w:val="28"/>
        </w:rPr>
        <w:t xml:space="preserve"> </w:t>
      </w:r>
      <w:r w:rsidRPr="006F1822">
        <w:rPr>
          <w:rFonts w:eastAsia="Times New Roman" w:cs="Times New Roman"/>
          <w:szCs w:val="28"/>
        </w:rPr>
        <w:t>trong 2 chu kỳ sản xuất.</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xml:space="preserve">+ Liên kết trong thủy sản: Hỗ trợ 50% chi phí mua giống và 30% chi phí mua chế phẩm sinh học thủy sản, thời gian hỗ trợ 01 </w:t>
      </w:r>
      <w:r w:rsidR="00666111" w:rsidRPr="006F1822">
        <w:rPr>
          <w:rFonts w:eastAsia="Times New Roman" w:cs="Times New Roman"/>
          <w:szCs w:val="28"/>
        </w:rPr>
        <w:t>chu kỳ sản xuất</w:t>
      </w:r>
      <w:r w:rsidRPr="006F1822">
        <w:rPr>
          <w:rFonts w:eastAsia="Times New Roman" w:cs="Times New Roman"/>
          <w:szCs w:val="28"/>
        </w:rPr>
        <w:t>.</w:t>
      </w:r>
    </w:p>
    <w:p w:rsidR="00187402" w:rsidRPr="006F1822" w:rsidRDefault="003F7C49"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rPr>
        <w:t xml:space="preserve">- </w:t>
      </w:r>
      <w:r w:rsidR="00187402" w:rsidRPr="006F1822">
        <w:rPr>
          <w:rFonts w:eastAsia="Times New Roman" w:cs="Times New Roman"/>
          <w:szCs w:val="28"/>
          <w:lang w:val="vi-VN"/>
        </w:rPr>
        <w:t>Hỗ trợ 100% chi phí bao bì</w:t>
      </w:r>
      <w:r w:rsidR="00187402" w:rsidRPr="006F1822">
        <w:rPr>
          <w:rFonts w:eastAsia="Times New Roman" w:cs="Times New Roman"/>
          <w:szCs w:val="28"/>
        </w:rPr>
        <w:t>, nhãn mác</w:t>
      </w:r>
      <w:r w:rsidR="00187402" w:rsidRPr="006F1822">
        <w:rPr>
          <w:rFonts w:eastAsia="Times New Roman" w:cs="Times New Roman"/>
          <w:szCs w:val="28"/>
          <w:lang w:val="vi-VN"/>
        </w:rPr>
        <w:t xml:space="preserve"> sản phẩm.</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xml:space="preserve">4. </w:t>
      </w:r>
      <w:r w:rsidRPr="006F1822">
        <w:rPr>
          <w:rFonts w:eastAsia="Times New Roman" w:cs="Times New Roman"/>
          <w:szCs w:val="28"/>
        </w:rPr>
        <w:t>Điều kiện hỗ trợ</w:t>
      </w:r>
    </w:p>
    <w:p w:rsidR="00A85A4F" w:rsidRPr="006F1822" w:rsidRDefault="00A85A4F"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rPr>
        <w:t>a) C</w:t>
      </w:r>
      <w:r w:rsidR="007A6ACF" w:rsidRPr="006F1822">
        <w:rPr>
          <w:rFonts w:eastAsia="Times New Roman" w:cs="Times New Roman"/>
          <w:szCs w:val="28"/>
        </w:rPr>
        <w:t xml:space="preserve">ác bên tham gia liên kết </w:t>
      </w:r>
      <w:r w:rsidR="003F7C49" w:rsidRPr="006F1822">
        <w:rPr>
          <w:rFonts w:eastAsia="Times New Roman" w:cs="Times New Roman"/>
          <w:szCs w:val="28"/>
        </w:rPr>
        <w:t xml:space="preserve">sản xuất, tiêu thụ sản phẩm thuộc </w:t>
      </w:r>
      <w:r w:rsidR="00FC253E" w:rsidRPr="006F1822">
        <w:rPr>
          <w:rFonts w:eastAsia="Times New Roman" w:cs="Times New Roman"/>
          <w:szCs w:val="28"/>
          <w:lang w:val="vi-VN"/>
        </w:rPr>
        <w:t xml:space="preserve">Danh mục ngành hàng, sản phẩm khuyến khích và ưu tiên hỗ trợ </w:t>
      </w:r>
      <w:r w:rsidR="00FC253E" w:rsidRPr="006F1822">
        <w:rPr>
          <w:rFonts w:eastAsia="Times New Roman" w:cs="Times New Roman"/>
          <w:szCs w:val="28"/>
        </w:rPr>
        <w:t xml:space="preserve">phát triển hợp tác, </w:t>
      </w:r>
      <w:r w:rsidR="00FC253E" w:rsidRPr="006F1822">
        <w:rPr>
          <w:rFonts w:eastAsia="Times New Roman" w:cs="Times New Roman"/>
          <w:szCs w:val="28"/>
          <w:lang w:val="vi-VN"/>
        </w:rPr>
        <w:t xml:space="preserve">liên kết trong sản xuất, tiêu thụ sản phẩm nông nghiệp </w:t>
      </w:r>
      <w:r w:rsidRPr="006F1822">
        <w:rPr>
          <w:rFonts w:eastAsia="Times New Roman" w:cs="Times New Roman"/>
          <w:szCs w:val="28"/>
        </w:rPr>
        <w:t>do UBND tỉnh</w:t>
      </w:r>
      <w:r w:rsidR="00FC253E" w:rsidRPr="006F1822">
        <w:rPr>
          <w:rFonts w:eastAsia="Times New Roman" w:cs="Times New Roman"/>
          <w:szCs w:val="28"/>
          <w:lang w:val="vi-VN"/>
        </w:rPr>
        <w:t xml:space="preserve"> </w:t>
      </w:r>
      <w:r w:rsidRPr="006F1822">
        <w:rPr>
          <w:rFonts w:eastAsia="Times New Roman" w:cs="Times New Roman"/>
          <w:szCs w:val="28"/>
        </w:rPr>
        <w:t>quy định.</w:t>
      </w:r>
    </w:p>
    <w:p w:rsidR="00A85A4F" w:rsidRPr="006F1822" w:rsidRDefault="00A85A4F" w:rsidP="00700104">
      <w:pPr>
        <w:shd w:val="clear" w:color="auto" w:fill="FFFFFF"/>
        <w:spacing w:before="120" w:after="120" w:line="360" w:lineRule="exact"/>
        <w:ind w:firstLine="709"/>
        <w:rPr>
          <w:szCs w:val="28"/>
          <w:lang w:eastAsia="vi-VN"/>
        </w:rPr>
      </w:pPr>
      <w:r w:rsidRPr="006F1822">
        <w:rPr>
          <w:szCs w:val="28"/>
          <w:lang w:eastAsia="vi-VN"/>
        </w:rPr>
        <w:t>b) Phù hợp với quy hoạch phát triển kinh tế xã hội của địa phương.</w:t>
      </w:r>
    </w:p>
    <w:p w:rsidR="00A85A4F" w:rsidRPr="006F1822" w:rsidRDefault="00A85A4F" w:rsidP="00700104">
      <w:pPr>
        <w:shd w:val="clear" w:color="auto" w:fill="FFFFFF"/>
        <w:spacing w:before="120" w:after="120" w:line="360" w:lineRule="exact"/>
        <w:ind w:firstLine="709"/>
        <w:rPr>
          <w:szCs w:val="28"/>
          <w:lang w:eastAsia="vi-VN"/>
        </w:rPr>
      </w:pPr>
      <w:r w:rsidRPr="006F1822">
        <w:rPr>
          <w:szCs w:val="28"/>
          <w:lang w:eastAsia="vi-VN"/>
        </w:rPr>
        <w:t>c) Giấy chứng nhận hoặc bảo đảm các quy định của pháp luật về tiêu chuẩn chất lượng sản phẩm, an toàn thực phẩm, an toàn dịch bệnh và bảo vệ môi trường.</w:t>
      </w:r>
    </w:p>
    <w:p w:rsidR="00A85A4F" w:rsidRPr="006F1822" w:rsidRDefault="00A85A4F" w:rsidP="00700104">
      <w:pPr>
        <w:shd w:val="clear" w:color="auto" w:fill="FFFFFF"/>
        <w:spacing w:before="120" w:after="120" w:line="360" w:lineRule="exact"/>
        <w:ind w:firstLine="709"/>
        <w:rPr>
          <w:szCs w:val="28"/>
          <w:lang w:eastAsia="vi-VN"/>
        </w:rPr>
      </w:pPr>
      <w:r w:rsidRPr="006F1822">
        <w:rPr>
          <w:szCs w:val="28"/>
          <w:lang w:eastAsia="vi-VN"/>
        </w:rPr>
        <w:t>d) Liên kết đảm bảo ổn định:</w:t>
      </w:r>
    </w:p>
    <w:p w:rsidR="00A85A4F" w:rsidRPr="006F1822" w:rsidRDefault="00A85A4F" w:rsidP="00700104">
      <w:pPr>
        <w:shd w:val="clear" w:color="auto" w:fill="FFFFFF"/>
        <w:spacing w:before="120" w:after="120" w:line="360" w:lineRule="exact"/>
        <w:ind w:firstLine="709"/>
        <w:rPr>
          <w:szCs w:val="28"/>
          <w:lang w:eastAsia="vi-VN"/>
        </w:rPr>
      </w:pPr>
      <w:r w:rsidRPr="006F1822">
        <w:rPr>
          <w:szCs w:val="28"/>
          <w:lang w:eastAsia="vi-VN"/>
        </w:rPr>
        <w:t xml:space="preserve">- Đối với </w:t>
      </w:r>
      <w:r w:rsidR="00580D84" w:rsidRPr="006F1822">
        <w:rPr>
          <w:szCs w:val="28"/>
          <w:lang w:eastAsia="vi-VN"/>
        </w:rPr>
        <w:t xml:space="preserve">ngành hàng </w:t>
      </w:r>
      <w:r w:rsidRPr="006F1822">
        <w:rPr>
          <w:szCs w:val="28"/>
          <w:lang w:eastAsia="vi-VN"/>
        </w:rPr>
        <w:t>sản phẩm nông nghiệp có chu kỳ nuôi, trồng từ 01 năm trở lên, thời gian liên kết tối thiểu là 05 năm;</w:t>
      </w:r>
    </w:p>
    <w:p w:rsidR="00A85A4F" w:rsidRPr="006F1822" w:rsidRDefault="00A85A4F" w:rsidP="00700104">
      <w:pPr>
        <w:shd w:val="clear" w:color="auto" w:fill="FFFFFF"/>
        <w:spacing w:before="120" w:after="120" w:line="360" w:lineRule="exact"/>
        <w:ind w:firstLine="709"/>
        <w:rPr>
          <w:szCs w:val="28"/>
          <w:lang w:eastAsia="vi-VN"/>
        </w:rPr>
      </w:pPr>
      <w:r w:rsidRPr="006F1822">
        <w:rPr>
          <w:szCs w:val="28"/>
          <w:lang w:eastAsia="vi-VN"/>
        </w:rPr>
        <w:t xml:space="preserve">- Đối với </w:t>
      </w:r>
      <w:r w:rsidR="00580D84" w:rsidRPr="006F1822">
        <w:rPr>
          <w:szCs w:val="28"/>
          <w:lang w:eastAsia="vi-VN"/>
        </w:rPr>
        <w:t xml:space="preserve">ngành hàng </w:t>
      </w:r>
      <w:r w:rsidRPr="006F1822">
        <w:rPr>
          <w:szCs w:val="28"/>
          <w:lang w:eastAsia="vi-VN"/>
        </w:rPr>
        <w:t>sản phẩm nông nghiệp có chu kỳ nuôi, trồng, khai thác dưới 01 năm, thời gian liên kết tối thiểu là 03 năm.</w:t>
      </w:r>
    </w:p>
    <w:p w:rsidR="00A85A4F" w:rsidRPr="006F1822" w:rsidRDefault="00A85A4F" w:rsidP="00700104">
      <w:pPr>
        <w:shd w:val="clear" w:color="auto" w:fill="FFFFFF"/>
        <w:spacing w:before="120" w:after="120" w:line="360" w:lineRule="exact"/>
        <w:ind w:firstLine="709"/>
        <w:rPr>
          <w:szCs w:val="28"/>
          <w:lang w:eastAsia="vi-VN"/>
        </w:rPr>
      </w:pPr>
      <w:r w:rsidRPr="006F1822">
        <w:rPr>
          <w:szCs w:val="28"/>
          <w:lang w:eastAsia="vi-VN"/>
        </w:rPr>
        <w:t>e) Dự án liên kết hoặc kế hoạch đề nghị hỗ trợ liên kết được cơ quan có thẩm quyền phê duyệt.</w:t>
      </w:r>
    </w:p>
    <w:p w:rsidR="00C65DE6" w:rsidRPr="006F1822" w:rsidRDefault="00AA18B3"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rPr>
        <w:t>5</w:t>
      </w:r>
      <w:r w:rsidR="00C65DE6" w:rsidRPr="006F1822">
        <w:rPr>
          <w:rFonts w:eastAsia="Times New Roman" w:cs="Times New Roman"/>
          <w:szCs w:val="28"/>
        </w:rPr>
        <w:t xml:space="preserve">. </w:t>
      </w:r>
      <w:r w:rsidR="00C65DE6" w:rsidRPr="006F1822">
        <w:rPr>
          <w:rFonts w:eastAsia="Times New Roman" w:cs="Times New Roman"/>
          <w:szCs w:val="28"/>
          <w:lang w:val="vi-VN"/>
        </w:rPr>
        <w:t xml:space="preserve">Nguồn kinh phí </w:t>
      </w:r>
      <w:r w:rsidR="00C65DE6" w:rsidRPr="006F1822">
        <w:rPr>
          <w:rFonts w:eastAsia="Times New Roman" w:cs="Times New Roman"/>
          <w:szCs w:val="28"/>
        </w:rPr>
        <w:t>thực hiện</w:t>
      </w:r>
    </w:p>
    <w:p w:rsidR="00C65DE6" w:rsidRPr="006F1822" w:rsidRDefault="00C65DE6" w:rsidP="00700104">
      <w:pPr>
        <w:shd w:val="clear" w:color="auto" w:fill="FFFFFF"/>
        <w:spacing w:before="120" w:after="120" w:line="360" w:lineRule="exact"/>
        <w:ind w:firstLine="709"/>
        <w:rPr>
          <w:szCs w:val="28"/>
          <w:lang w:val="nl-NL" w:eastAsia="vi-VN"/>
        </w:rPr>
      </w:pPr>
      <w:r w:rsidRPr="006F1822">
        <w:rPr>
          <w:szCs w:val="28"/>
          <w:lang w:eastAsia="vi-VN"/>
        </w:rPr>
        <w:t xml:space="preserve">a) Ngân sách trung ương: </w:t>
      </w:r>
      <w:r w:rsidRPr="006F1822">
        <w:rPr>
          <w:szCs w:val="28"/>
          <w:lang w:val="nl-NL" w:eastAsia="vi-VN"/>
        </w:rPr>
        <w:t>Chương trình Mục tiêu quốc gia xây dựng nông thôn mới; Chương trình mục tiêu tái cơ cấu kinh tế nông nghiệp và phòng chống giảm nhẹ thiên tai, ổn định đời sống dân cư; Các chương trình, dự án về khuyến nông; Chương trình đào tạo nghề nông nghiệp cho lao động nông thôn; Chương trình hỗ trợ phát triển hợp tác xã,... Thực hiện theo hướng dẫn của Bộ Nông nghiệp và PTNT, Bộ Kế hoạch và Đầu tư, Bộ Tài chính.</w:t>
      </w:r>
    </w:p>
    <w:p w:rsidR="00C65DE6" w:rsidRPr="006F1822" w:rsidRDefault="00C65DE6" w:rsidP="00700104">
      <w:pPr>
        <w:shd w:val="clear" w:color="auto" w:fill="FFFFFF"/>
        <w:spacing w:before="120" w:after="120" w:line="360" w:lineRule="exact"/>
        <w:ind w:firstLine="709"/>
        <w:rPr>
          <w:szCs w:val="28"/>
          <w:lang w:val="nl-NL" w:eastAsia="vi-VN"/>
        </w:rPr>
      </w:pPr>
      <w:r w:rsidRPr="006F1822">
        <w:rPr>
          <w:szCs w:val="28"/>
          <w:lang w:val="nl-NL" w:eastAsia="vi-VN"/>
        </w:rPr>
        <w:t>b) Ngân sách tỉnh: Bố trí ngân sách tỉnh hàng năm trên cơ sở đã cân đố</w:t>
      </w:r>
      <w:r w:rsidR="007D22B3" w:rsidRPr="006F1822">
        <w:rPr>
          <w:szCs w:val="28"/>
          <w:lang w:val="nl-NL" w:eastAsia="vi-VN"/>
        </w:rPr>
        <w:t>i n</w:t>
      </w:r>
      <w:r w:rsidRPr="006F1822">
        <w:rPr>
          <w:szCs w:val="28"/>
          <w:lang w:val="nl-NL" w:eastAsia="vi-VN"/>
        </w:rPr>
        <w:t>guồn ngân sách.</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b/>
          <w:bCs/>
          <w:szCs w:val="28"/>
          <w:lang w:val="vi-VN"/>
        </w:rPr>
        <w:t>Điều 2. Tổ chức thực hiện</w:t>
      </w:r>
    </w:p>
    <w:p w:rsidR="00C65DE6" w:rsidRPr="006F1822" w:rsidRDefault="00C65DE6" w:rsidP="00700104">
      <w:pPr>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 xml:space="preserve">1. </w:t>
      </w:r>
      <w:r w:rsidRPr="006F1822">
        <w:rPr>
          <w:rFonts w:eastAsia="Times New Roman" w:cs="Times New Roman"/>
          <w:szCs w:val="28"/>
        </w:rPr>
        <w:t xml:space="preserve">Hội đồng nhân dân tỉnh giao </w:t>
      </w:r>
      <w:r w:rsidRPr="006F1822">
        <w:rPr>
          <w:rFonts w:eastAsia="Times New Roman" w:cs="Times New Roman"/>
          <w:szCs w:val="28"/>
          <w:lang w:val="vi-VN"/>
        </w:rPr>
        <w:t>Ủy ban nhân dân tỉnh</w:t>
      </w:r>
      <w:r w:rsidRPr="006F1822">
        <w:rPr>
          <w:rFonts w:eastAsia="Times New Roman" w:cs="Times New Roman"/>
          <w:szCs w:val="28"/>
        </w:rPr>
        <w:t xml:space="preserve"> tổ chức thực hiện Nghị quyết này.</w:t>
      </w:r>
    </w:p>
    <w:p w:rsidR="00C65DE6" w:rsidRPr="006F1822" w:rsidRDefault="00C65DE6" w:rsidP="00700104">
      <w:pPr>
        <w:widowControl w:val="0"/>
        <w:shd w:val="clear" w:color="auto" w:fill="FFFFFF"/>
        <w:spacing w:before="120" w:after="120" w:line="360" w:lineRule="exact"/>
        <w:ind w:firstLine="709"/>
        <w:rPr>
          <w:rFonts w:eastAsia="Times New Roman" w:cs="Times New Roman"/>
          <w:szCs w:val="28"/>
        </w:rPr>
      </w:pPr>
      <w:r w:rsidRPr="006F1822">
        <w:rPr>
          <w:rFonts w:eastAsia="Times New Roman" w:cs="Times New Roman"/>
          <w:szCs w:val="28"/>
          <w:lang w:val="vi-VN"/>
        </w:rPr>
        <w:t>2. Thường trực Hội đồng nhân dân</w:t>
      </w:r>
      <w:r w:rsidRPr="006F1822">
        <w:rPr>
          <w:rFonts w:eastAsia="Times New Roman" w:cs="Times New Roman"/>
          <w:szCs w:val="28"/>
        </w:rPr>
        <w:t xml:space="preserve"> tỉnh</w:t>
      </w:r>
      <w:r w:rsidRPr="006F1822">
        <w:rPr>
          <w:rFonts w:eastAsia="Times New Roman" w:cs="Times New Roman"/>
          <w:szCs w:val="28"/>
          <w:lang w:val="vi-VN"/>
        </w:rPr>
        <w:t>, các Ban Hội đồng nhân dân</w:t>
      </w:r>
      <w:r w:rsidRPr="006F1822">
        <w:rPr>
          <w:rFonts w:eastAsia="Times New Roman" w:cs="Times New Roman"/>
          <w:szCs w:val="28"/>
        </w:rPr>
        <w:t xml:space="preserve"> tỉnh</w:t>
      </w:r>
      <w:r w:rsidRPr="006F1822">
        <w:rPr>
          <w:rFonts w:eastAsia="Times New Roman" w:cs="Times New Roman"/>
          <w:szCs w:val="28"/>
          <w:lang w:val="vi-VN"/>
        </w:rPr>
        <w:t xml:space="preserve">, </w:t>
      </w:r>
      <w:r w:rsidRPr="006F1822">
        <w:rPr>
          <w:rFonts w:eastAsia="Times New Roman" w:cs="Times New Roman"/>
          <w:szCs w:val="28"/>
          <w:lang w:val="vi-VN"/>
        </w:rPr>
        <w:lastRenderedPageBreak/>
        <w:t xml:space="preserve">các Tổ đại biểu Hội đồng nhân dân </w:t>
      </w:r>
      <w:r w:rsidRPr="006F1822">
        <w:rPr>
          <w:rFonts w:eastAsia="Times New Roman" w:cs="Times New Roman"/>
          <w:szCs w:val="28"/>
        </w:rPr>
        <w:t xml:space="preserve">tỉnh </w:t>
      </w:r>
      <w:r w:rsidRPr="006F1822">
        <w:rPr>
          <w:rFonts w:eastAsia="Times New Roman" w:cs="Times New Roman"/>
          <w:szCs w:val="28"/>
          <w:lang w:val="vi-VN"/>
        </w:rPr>
        <w:t xml:space="preserve">và </w:t>
      </w:r>
      <w:r w:rsidRPr="006F1822">
        <w:rPr>
          <w:rFonts w:eastAsia="Times New Roman" w:cs="Times New Roman"/>
          <w:szCs w:val="28"/>
        </w:rPr>
        <w:t xml:space="preserve">các vị </w:t>
      </w:r>
      <w:r w:rsidRPr="006F1822">
        <w:rPr>
          <w:rFonts w:eastAsia="Times New Roman" w:cs="Times New Roman"/>
          <w:szCs w:val="28"/>
          <w:lang w:val="vi-VN"/>
        </w:rPr>
        <w:t xml:space="preserve">đại biểu Hội đồng nhân dân tỉnh </w:t>
      </w:r>
      <w:r w:rsidRPr="006F1822">
        <w:rPr>
          <w:rFonts w:eastAsia="Times New Roman" w:cs="Times New Roman"/>
          <w:szCs w:val="28"/>
        </w:rPr>
        <w:t xml:space="preserve">căn cứ chức năng, nhiệm vụ, quyền hạn theo luật định </w:t>
      </w:r>
      <w:r w:rsidRPr="006F1822">
        <w:rPr>
          <w:rFonts w:eastAsia="Times New Roman" w:cs="Times New Roman"/>
          <w:szCs w:val="28"/>
          <w:lang w:val="vi-VN"/>
        </w:rPr>
        <w:t xml:space="preserve">giám sát việc triển khai, thực hiện Nghị quyết </w:t>
      </w:r>
      <w:r w:rsidRPr="006F1822">
        <w:rPr>
          <w:rFonts w:eastAsia="Times New Roman" w:cs="Times New Roman"/>
          <w:szCs w:val="28"/>
        </w:rPr>
        <w:t>này</w:t>
      </w:r>
      <w:r w:rsidRPr="006F1822">
        <w:rPr>
          <w:rFonts w:eastAsia="Times New Roman" w:cs="Times New Roman"/>
          <w:szCs w:val="28"/>
          <w:lang w:val="vi-VN"/>
        </w:rPr>
        <w:t>.</w:t>
      </w:r>
    </w:p>
    <w:p w:rsidR="00C65DE6" w:rsidRPr="00F91887" w:rsidRDefault="00C65DE6" w:rsidP="00700104">
      <w:pPr>
        <w:widowControl w:val="0"/>
        <w:shd w:val="clear" w:color="auto" w:fill="FFFFFF"/>
        <w:spacing w:before="120" w:after="120" w:line="360" w:lineRule="exact"/>
        <w:ind w:firstLine="709"/>
        <w:rPr>
          <w:szCs w:val="28"/>
          <w:lang w:val="nl-NL" w:eastAsia="vi-VN"/>
        </w:rPr>
      </w:pPr>
      <w:r w:rsidRPr="006F1822">
        <w:rPr>
          <w:szCs w:val="28"/>
          <w:lang w:val="nl-NL" w:eastAsia="vi-VN"/>
        </w:rPr>
        <w:t>Nghị quyết này đã được Hội đồng nhân dân tỉnh Hưng Yên khóa XVI – Kỳ họp....thông qua ngày ..../..../....và có hiệu lực từ ngày .../...../.....</w:t>
      </w:r>
    </w:p>
    <w:tbl>
      <w:tblPr>
        <w:tblW w:w="0" w:type="auto"/>
        <w:tblInd w:w="108" w:type="dxa"/>
        <w:tblLook w:val="01E0"/>
      </w:tblPr>
      <w:tblGrid>
        <w:gridCol w:w="5040"/>
        <w:gridCol w:w="4316"/>
      </w:tblGrid>
      <w:tr w:rsidR="00C65DE6" w:rsidRPr="00EA0872" w:rsidTr="0030578A">
        <w:trPr>
          <w:trHeight w:val="80"/>
        </w:trPr>
        <w:tc>
          <w:tcPr>
            <w:tcW w:w="5040" w:type="dxa"/>
          </w:tcPr>
          <w:p w:rsidR="00C65DE6" w:rsidRPr="00CE529B" w:rsidRDefault="00C65DE6" w:rsidP="0030578A">
            <w:pPr>
              <w:spacing w:before="0" w:after="0"/>
              <w:rPr>
                <w:b/>
                <w:i/>
                <w:sz w:val="24"/>
                <w:szCs w:val="24"/>
                <w:lang w:val="nb-NO"/>
              </w:rPr>
            </w:pPr>
            <w:r w:rsidRPr="00CE529B">
              <w:rPr>
                <w:b/>
                <w:i/>
                <w:sz w:val="24"/>
                <w:szCs w:val="24"/>
                <w:lang w:val="nb-NO"/>
              </w:rPr>
              <w:t>Nơi nhận:</w:t>
            </w:r>
          </w:p>
          <w:p w:rsidR="00C65DE6" w:rsidRPr="00EA0872" w:rsidRDefault="00C65DE6" w:rsidP="0030578A">
            <w:pPr>
              <w:spacing w:before="0" w:after="0"/>
              <w:rPr>
                <w:sz w:val="22"/>
                <w:lang w:val="nb-NO"/>
              </w:rPr>
            </w:pPr>
            <w:r w:rsidRPr="00EA0872">
              <w:rPr>
                <w:sz w:val="22"/>
                <w:lang w:val="nb-NO"/>
              </w:rPr>
              <w:t>- Ủy ban thường vụ Quốc hội;</w:t>
            </w:r>
          </w:p>
          <w:p w:rsidR="00C65DE6" w:rsidRPr="00EA0872" w:rsidRDefault="00C65DE6" w:rsidP="0030578A">
            <w:pPr>
              <w:spacing w:before="0" w:after="0"/>
              <w:rPr>
                <w:sz w:val="22"/>
                <w:lang w:val="nb-NO"/>
              </w:rPr>
            </w:pPr>
            <w:r w:rsidRPr="00EA0872">
              <w:rPr>
                <w:sz w:val="22"/>
                <w:lang w:val="nb-NO"/>
              </w:rPr>
              <w:t>- Ban Công tác Đại biểu UBTVQH;</w:t>
            </w:r>
          </w:p>
          <w:p w:rsidR="00C65DE6" w:rsidRPr="00EA0872" w:rsidRDefault="00C65DE6" w:rsidP="0030578A">
            <w:pPr>
              <w:spacing w:before="0" w:after="0"/>
              <w:rPr>
                <w:sz w:val="22"/>
                <w:lang w:val="nb-NO"/>
              </w:rPr>
            </w:pPr>
            <w:r w:rsidRPr="00EA0872">
              <w:rPr>
                <w:sz w:val="22"/>
                <w:lang w:val="nb-NO"/>
              </w:rPr>
              <w:t>- Văn phòng Trung ương Đảng;</w:t>
            </w:r>
          </w:p>
          <w:p w:rsidR="00C65DE6" w:rsidRPr="00EA0872" w:rsidRDefault="00C65DE6" w:rsidP="0030578A">
            <w:pPr>
              <w:spacing w:before="0" w:after="0"/>
              <w:rPr>
                <w:sz w:val="22"/>
                <w:lang w:val="nb-NO"/>
              </w:rPr>
            </w:pPr>
            <w:r w:rsidRPr="00EA0872">
              <w:rPr>
                <w:sz w:val="22"/>
                <w:lang w:val="nb-NO"/>
              </w:rPr>
              <w:t>- Văn phòng Quốc Hội;</w:t>
            </w:r>
          </w:p>
          <w:p w:rsidR="00C65DE6" w:rsidRPr="00EA0872" w:rsidRDefault="00C65DE6" w:rsidP="0030578A">
            <w:pPr>
              <w:spacing w:before="0" w:after="0"/>
              <w:rPr>
                <w:sz w:val="22"/>
                <w:lang w:val="nb-NO"/>
              </w:rPr>
            </w:pPr>
            <w:r w:rsidRPr="00EA0872">
              <w:rPr>
                <w:sz w:val="22"/>
                <w:lang w:val="nb-NO"/>
              </w:rPr>
              <w:t>- Văn phòng Chủ tịch nước;</w:t>
            </w:r>
          </w:p>
          <w:p w:rsidR="00C65DE6" w:rsidRDefault="00C65DE6" w:rsidP="0030578A">
            <w:pPr>
              <w:spacing w:before="0" w:after="0"/>
              <w:rPr>
                <w:sz w:val="22"/>
                <w:lang w:val="nb-NO"/>
              </w:rPr>
            </w:pPr>
            <w:r w:rsidRPr="00EA0872">
              <w:rPr>
                <w:sz w:val="22"/>
                <w:lang w:val="nb-NO"/>
              </w:rPr>
              <w:t>- Văn phòng Chính phủ;</w:t>
            </w:r>
          </w:p>
          <w:p w:rsidR="00C83AE4" w:rsidRDefault="00C83AE4" w:rsidP="0030578A">
            <w:pPr>
              <w:spacing w:before="0" w:after="0"/>
              <w:rPr>
                <w:sz w:val="22"/>
                <w:lang w:val="nb-NO"/>
              </w:rPr>
            </w:pPr>
            <w:r>
              <w:rPr>
                <w:sz w:val="22"/>
                <w:lang w:val="nb-NO"/>
              </w:rPr>
              <w:t>- Bộ Nông nghiệp và PTNT;</w:t>
            </w:r>
          </w:p>
          <w:p w:rsidR="00C65DE6" w:rsidRPr="00081520" w:rsidRDefault="00C65DE6" w:rsidP="0030578A">
            <w:pPr>
              <w:spacing w:before="0" w:after="0"/>
              <w:rPr>
                <w:sz w:val="22"/>
                <w:lang w:val="nb-NO"/>
              </w:rPr>
            </w:pPr>
            <w:r w:rsidRPr="00081520">
              <w:rPr>
                <w:sz w:val="22"/>
                <w:lang w:val="nb-NO"/>
              </w:rPr>
              <w:t>- Cục Kiểm tra VBQPPL, Bộ Tư Pháp;</w:t>
            </w:r>
          </w:p>
          <w:p w:rsidR="00C65DE6" w:rsidRPr="00EA0872" w:rsidRDefault="00C65DE6" w:rsidP="0030578A">
            <w:pPr>
              <w:spacing w:before="0" w:after="0"/>
              <w:rPr>
                <w:sz w:val="22"/>
                <w:lang w:val="nb-NO"/>
              </w:rPr>
            </w:pPr>
            <w:r w:rsidRPr="00EA0872">
              <w:rPr>
                <w:sz w:val="22"/>
                <w:lang w:val="nb-NO"/>
              </w:rPr>
              <w:t>- Ban thường vụ Tỉnh ủy;</w:t>
            </w:r>
          </w:p>
          <w:p w:rsidR="00C65DE6" w:rsidRPr="00EA0872" w:rsidRDefault="00C65DE6" w:rsidP="0030578A">
            <w:pPr>
              <w:spacing w:before="0" w:after="0"/>
              <w:rPr>
                <w:sz w:val="22"/>
              </w:rPr>
            </w:pPr>
            <w:r w:rsidRPr="00EA0872">
              <w:rPr>
                <w:sz w:val="22"/>
                <w:lang w:val="nb-NO"/>
              </w:rPr>
              <w:t xml:space="preserve">- Chủ tịch, các Phó </w:t>
            </w:r>
            <w:r w:rsidRPr="00EA0872">
              <w:rPr>
                <w:sz w:val="22"/>
              </w:rPr>
              <w:t>C</w:t>
            </w:r>
            <w:r w:rsidRPr="00EA0872">
              <w:rPr>
                <w:sz w:val="22"/>
                <w:lang w:val="nb-NO"/>
              </w:rPr>
              <w:t>hủ tịch HĐND tỉnh;</w:t>
            </w:r>
          </w:p>
          <w:p w:rsidR="00C65DE6" w:rsidRPr="00EA0872" w:rsidRDefault="00C65DE6" w:rsidP="0030578A">
            <w:pPr>
              <w:spacing w:before="0" w:after="0"/>
              <w:rPr>
                <w:sz w:val="22"/>
                <w:lang w:val="nb-NO"/>
              </w:rPr>
            </w:pPr>
            <w:r w:rsidRPr="00EA0872">
              <w:rPr>
                <w:sz w:val="22"/>
              </w:rPr>
              <w:t xml:space="preserve"> -</w:t>
            </w:r>
            <w:r w:rsidRPr="00EA0872">
              <w:rPr>
                <w:sz w:val="22"/>
                <w:lang w:val="nb-NO"/>
              </w:rPr>
              <w:t xml:space="preserve"> UBND tỉnh, UBMTTQ tỉnh;</w:t>
            </w:r>
          </w:p>
          <w:p w:rsidR="00C65DE6" w:rsidRPr="00EA0872" w:rsidRDefault="00C65DE6" w:rsidP="0030578A">
            <w:pPr>
              <w:spacing w:before="0" w:after="0"/>
              <w:rPr>
                <w:sz w:val="22"/>
                <w:lang w:val="nb-NO"/>
              </w:rPr>
            </w:pPr>
            <w:r w:rsidRPr="00EA0872">
              <w:rPr>
                <w:sz w:val="22"/>
                <w:lang w:val="nb-NO"/>
              </w:rPr>
              <w:t>- Đoàn ĐBQH tỉnh;</w:t>
            </w:r>
          </w:p>
          <w:p w:rsidR="00C65DE6" w:rsidRPr="00EA0872" w:rsidRDefault="00C65DE6" w:rsidP="0030578A">
            <w:pPr>
              <w:spacing w:before="0" w:after="0"/>
              <w:rPr>
                <w:sz w:val="22"/>
                <w:lang w:val="nb-NO"/>
              </w:rPr>
            </w:pPr>
            <w:r w:rsidRPr="00EA0872">
              <w:rPr>
                <w:sz w:val="22"/>
                <w:lang w:val="nb-NO"/>
              </w:rPr>
              <w:t>- Các sở, ban, ngành, đoàn thể tỉnh;</w:t>
            </w:r>
          </w:p>
          <w:p w:rsidR="00C65DE6" w:rsidRPr="00EA0872" w:rsidRDefault="00C65DE6" w:rsidP="0030578A">
            <w:pPr>
              <w:spacing w:before="0" w:after="0"/>
              <w:rPr>
                <w:sz w:val="22"/>
                <w:lang w:val="nb-NO"/>
              </w:rPr>
            </w:pPr>
            <w:r w:rsidRPr="00EA0872">
              <w:rPr>
                <w:sz w:val="22"/>
                <w:lang w:val="nb-NO"/>
              </w:rPr>
              <w:t>- Đại biểu HĐND tỉnh;</w:t>
            </w:r>
          </w:p>
          <w:p w:rsidR="00C65DE6" w:rsidRPr="00EA0872" w:rsidRDefault="00C65DE6" w:rsidP="0030578A">
            <w:pPr>
              <w:spacing w:before="0" w:after="0"/>
              <w:rPr>
                <w:sz w:val="22"/>
                <w:lang w:val="nb-NO"/>
              </w:rPr>
            </w:pPr>
            <w:r w:rsidRPr="00EA0872">
              <w:rPr>
                <w:sz w:val="22"/>
                <w:lang w:val="nb-NO"/>
              </w:rPr>
              <w:t>- TT HĐND, UBND, UBMTTQ các huyện, TP;</w:t>
            </w:r>
          </w:p>
          <w:p w:rsidR="00C65DE6" w:rsidRPr="00EA0872" w:rsidRDefault="00C65DE6" w:rsidP="0030578A">
            <w:pPr>
              <w:spacing w:before="0" w:after="0"/>
              <w:rPr>
                <w:sz w:val="22"/>
                <w:lang w:val="nb-NO"/>
              </w:rPr>
            </w:pPr>
            <w:r w:rsidRPr="00EA0872">
              <w:rPr>
                <w:sz w:val="22"/>
                <w:lang w:val="nb-NO"/>
              </w:rPr>
              <w:t>- Trung tâm</w:t>
            </w:r>
            <w:r>
              <w:rPr>
                <w:sz w:val="22"/>
                <w:lang w:val="nb-NO"/>
              </w:rPr>
              <w:t xml:space="preserve"> Tin học</w:t>
            </w:r>
            <w:r w:rsidRPr="00EA0872">
              <w:rPr>
                <w:sz w:val="22"/>
                <w:lang w:val="nb-NO"/>
              </w:rPr>
              <w:t xml:space="preserve"> Công báoVP UBND;</w:t>
            </w:r>
          </w:p>
          <w:p w:rsidR="00C65DE6" w:rsidRDefault="00C65DE6" w:rsidP="0030578A">
            <w:pPr>
              <w:spacing w:before="0" w:after="0"/>
              <w:rPr>
                <w:sz w:val="22"/>
                <w:lang w:val="nb-NO"/>
              </w:rPr>
            </w:pPr>
            <w:r w:rsidRPr="00EA0872">
              <w:rPr>
                <w:sz w:val="22"/>
                <w:lang w:val="nb-NO"/>
              </w:rPr>
              <w:t>- Trang thông tin điện tử tỉnh;</w:t>
            </w:r>
          </w:p>
          <w:p w:rsidR="00C65DE6" w:rsidRPr="00EA0872" w:rsidRDefault="00C65DE6" w:rsidP="0030578A">
            <w:pPr>
              <w:spacing w:before="0" w:after="0"/>
              <w:rPr>
                <w:sz w:val="22"/>
                <w:lang w:val="nb-NO"/>
              </w:rPr>
            </w:pPr>
            <w:r>
              <w:rPr>
                <w:sz w:val="22"/>
                <w:lang w:val="nb-NO"/>
              </w:rPr>
              <w:t>- CS DLQG về pháp luật (Sở Tư Pháp)</w:t>
            </w:r>
          </w:p>
          <w:p w:rsidR="00C65DE6" w:rsidRPr="00EA0872" w:rsidRDefault="00C65DE6" w:rsidP="0030578A">
            <w:pPr>
              <w:spacing w:before="0" w:after="0"/>
              <w:rPr>
                <w:sz w:val="22"/>
                <w:lang w:val="nb-NO"/>
              </w:rPr>
            </w:pPr>
            <w:r w:rsidRPr="00EA0872">
              <w:rPr>
                <w:sz w:val="22"/>
                <w:lang w:val="nb-NO"/>
              </w:rPr>
              <w:t>- Lưu</w:t>
            </w:r>
            <w:r w:rsidRPr="00EA0872">
              <w:rPr>
                <w:sz w:val="22"/>
              </w:rPr>
              <w:t xml:space="preserve">: </w:t>
            </w:r>
            <w:r w:rsidRPr="00EA0872">
              <w:rPr>
                <w:sz w:val="22"/>
                <w:lang w:val="nb-NO"/>
              </w:rPr>
              <w:t>VT.</w:t>
            </w:r>
          </w:p>
        </w:tc>
        <w:tc>
          <w:tcPr>
            <w:tcW w:w="4316" w:type="dxa"/>
          </w:tcPr>
          <w:p w:rsidR="00C65DE6" w:rsidRPr="00EA0872" w:rsidRDefault="00C65DE6" w:rsidP="0030578A">
            <w:pPr>
              <w:jc w:val="center"/>
              <w:rPr>
                <w:b/>
                <w:bCs/>
                <w:szCs w:val="26"/>
              </w:rPr>
            </w:pPr>
            <w:r w:rsidRPr="00EA0872">
              <w:rPr>
                <w:b/>
                <w:bCs/>
                <w:szCs w:val="26"/>
              </w:rPr>
              <w:t>CHỦ TỊCH</w:t>
            </w:r>
          </w:p>
          <w:p w:rsidR="00C65DE6" w:rsidRDefault="00C65DE6" w:rsidP="0030578A">
            <w:pPr>
              <w:jc w:val="center"/>
              <w:rPr>
                <w:b/>
                <w:bCs/>
                <w:szCs w:val="28"/>
              </w:rPr>
            </w:pPr>
          </w:p>
          <w:p w:rsidR="00C65DE6" w:rsidRDefault="00C65DE6" w:rsidP="0030578A">
            <w:pPr>
              <w:jc w:val="center"/>
              <w:rPr>
                <w:b/>
                <w:bCs/>
                <w:szCs w:val="28"/>
              </w:rPr>
            </w:pPr>
          </w:p>
          <w:p w:rsidR="00C65DE6" w:rsidRDefault="00C65DE6" w:rsidP="0030578A">
            <w:pPr>
              <w:jc w:val="center"/>
              <w:rPr>
                <w:b/>
                <w:bCs/>
                <w:szCs w:val="28"/>
              </w:rPr>
            </w:pPr>
          </w:p>
          <w:p w:rsidR="00C65DE6" w:rsidRDefault="00C65DE6" w:rsidP="0030578A">
            <w:pPr>
              <w:jc w:val="center"/>
              <w:rPr>
                <w:b/>
                <w:bCs/>
                <w:szCs w:val="28"/>
              </w:rPr>
            </w:pPr>
          </w:p>
          <w:p w:rsidR="00C65DE6" w:rsidRPr="009B1FC6" w:rsidRDefault="00C65DE6" w:rsidP="0030578A">
            <w:pPr>
              <w:spacing w:after="0"/>
              <w:jc w:val="center"/>
              <w:rPr>
                <w:b/>
                <w:bCs/>
                <w:szCs w:val="28"/>
              </w:rPr>
            </w:pPr>
            <w:r w:rsidRPr="009B1FC6">
              <w:rPr>
                <w:b/>
                <w:bCs/>
                <w:szCs w:val="28"/>
              </w:rPr>
              <w:t>Đỗ Xuân Tuyên</w:t>
            </w:r>
          </w:p>
        </w:tc>
      </w:tr>
    </w:tbl>
    <w:p w:rsidR="00A21F0B" w:rsidRPr="008B5169" w:rsidRDefault="00A21F0B" w:rsidP="008B5169">
      <w:pPr>
        <w:shd w:val="clear" w:color="auto" w:fill="FFFFFF"/>
        <w:spacing w:before="120" w:after="120" w:line="212" w:lineRule="atLeast"/>
        <w:rPr>
          <w:rFonts w:eastAsia="Times New Roman" w:cs="Times New Roman"/>
          <w:color w:val="FF0000"/>
          <w:szCs w:val="28"/>
        </w:rPr>
      </w:pPr>
    </w:p>
    <w:p w:rsidR="00A21F0B" w:rsidRPr="008B5169" w:rsidRDefault="00A21F0B" w:rsidP="008B5169">
      <w:pPr>
        <w:shd w:val="clear" w:color="auto" w:fill="FFFFFF"/>
        <w:spacing w:before="120" w:after="120" w:line="212" w:lineRule="atLeast"/>
        <w:rPr>
          <w:rFonts w:eastAsia="Times New Roman" w:cs="Times New Roman"/>
          <w:color w:val="FF0000"/>
          <w:szCs w:val="28"/>
        </w:rPr>
      </w:pPr>
    </w:p>
    <w:p w:rsidR="00A21F0B" w:rsidRPr="008B5169" w:rsidRDefault="00A21F0B" w:rsidP="008B5169">
      <w:pPr>
        <w:shd w:val="clear" w:color="auto" w:fill="FFFFFF"/>
        <w:spacing w:before="120" w:after="120" w:line="212" w:lineRule="atLeast"/>
        <w:rPr>
          <w:rFonts w:eastAsia="Times New Roman" w:cs="Times New Roman"/>
          <w:color w:val="FF0000"/>
          <w:szCs w:val="28"/>
        </w:rPr>
      </w:pPr>
    </w:p>
    <w:p w:rsidR="00A21F0B" w:rsidRPr="008B5169" w:rsidRDefault="00A21F0B" w:rsidP="008B5169">
      <w:pPr>
        <w:shd w:val="clear" w:color="auto" w:fill="FFFFFF"/>
        <w:spacing w:before="120" w:after="120" w:line="212" w:lineRule="atLeast"/>
        <w:rPr>
          <w:rFonts w:eastAsia="Times New Roman" w:cs="Times New Roman"/>
          <w:color w:val="FF0000"/>
          <w:szCs w:val="28"/>
        </w:rPr>
      </w:pPr>
    </w:p>
    <w:p w:rsidR="00A21F0B" w:rsidRPr="008B5169" w:rsidRDefault="00A21F0B" w:rsidP="00AD2C70">
      <w:pPr>
        <w:shd w:val="clear" w:color="auto" w:fill="FFFFFF"/>
        <w:spacing w:before="120" w:after="120" w:line="212" w:lineRule="atLeast"/>
        <w:jc w:val="left"/>
        <w:rPr>
          <w:rFonts w:eastAsia="Times New Roman" w:cs="Times New Roman"/>
          <w:color w:val="000000"/>
          <w:sz w:val="20"/>
          <w:szCs w:val="20"/>
        </w:rPr>
      </w:pPr>
    </w:p>
    <w:p w:rsidR="00A21F0B" w:rsidRPr="008B5169" w:rsidRDefault="00A21F0B" w:rsidP="00AD2C70">
      <w:pPr>
        <w:shd w:val="clear" w:color="auto" w:fill="FFFFFF"/>
        <w:spacing w:before="120" w:after="120" w:line="212" w:lineRule="atLeast"/>
        <w:jc w:val="left"/>
        <w:rPr>
          <w:rFonts w:eastAsia="Times New Roman" w:cs="Times New Roman"/>
          <w:color w:val="000000"/>
          <w:sz w:val="16"/>
          <w:szCs w:val="16"/>
        </w:rPr>
      </w:pPr>
    </w:p>
    <w:p w:rsidR="00CE7817" w:rsidRDefault="00CE781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F91887" w:rsidRDefault="00F91887">
      <w:pPr>
        <w:rPr>
          <w:rFonts w:cs="Times New Roman"/>
        </w:rPr>
      </w:pPr>
    </w:p>
    <w:p w:rsidR="00E263FA" w:rsidRDefault="00E263FA">
      <w:pPr>
        <w:rPr>
          <w:rFonts w:cs="Times New Roman"/>
        </w:rPr>
      </w:pPr>
    </w:p>
    <w:p w:rsidR="00E263FA" w:rsidRDefault="00E263FA">
      <w:pPr>
        <w:rPr>
          <w:rFonts w:cs="Times New Roman"/>
        </w:rPr>
      </w:pPr>
    </w:p>
    <w:p w:rsidR="00E263FA" w:rsidRDefault="00E263FA">
      <w:pPr>
        <w:rPr>
          <w:rFonts w:cs="Times New Roman"/>
        </w:rPr>
      </w:pPr>
    </w:p>
    <w:p w:rsidR="00E263FA" w:rsidRDefault="00E263FA">
      <w:pPr>
        <w:rPr>
          <w:rFonts w:cs="Times New Roman"/>
        </w:rPr>
      </w:pPr>
    </w:p>
    <w:p w:rsidR="00E263FA" w:rsidRDefault="00E263FA">
      <w:pPr>
        <w:rPr>
          <w:rFonts w:cs="Times New Roman"/>
        </w:rPr>
      </w:pPr>
    </w:p>
    <w:p w:rsidR="00E263FA" w:rsidRDefault="00E263FA"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Default="00977DE4" w:rsidP="00E263FA">
      <w:pPr>
        <w:shd w:val="clear" w:color="auto" w:fill="FFFFFF"/>
        <w:spacing w:before="120" w:after="120" w:line="212" w:lineRule="atLeast"/>
        <w:rPr>
          <w:rFonts w:eastAsia="Times New Roman" w:cs="Times New Roman"/>
          <w:color w:val="FF0000"/>
          <w:szCs w:val="28"/>
          <w:highlight w:val="yellow"/>
        </w:rPr>
      </w:pPr>
    </w:p>
    <w:p w:rsidR="00977DE4" w:rsidRPr="00DD0AC9" w:rsidRDefault="00977DE4" w:rsidP="00E263FA">
      <w:pPr>
        <w:shd w:val="clear" w:color="auto" w:fill="FFFFFF"/>
        <w:spacing w:before="120" w:after="120" w:line="212" w:lineRule="atLeast"/>
        <w:rPr>
          <w:rFonts w:eastAsia="Times New Roman" w:cs="Times New Roman"/>
          <w:color w:val="FF0000"/>
          <w:szCs w:val="28"/>
          <w:highlight w:val="yellow"/>
        </w:rPr>
      </w:pPr>
    </w:p>
    <w:p w:rsidR="00E263FA" w:rsidRDefault="00E263FA"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Default="00C83AE4" w:rsidP="00E263FA">
      <w:pPr>
        <w:shd w:val="clear" w:color="auto" w:fill="FFFFFF"/>
        <w:spacing w:before="120" w:after="120" w:line="212" w:lineRule="atLeast"/>
        <w:rPr>
          <w:rFonts w:eastAsia="Times New Roman" w:cs="Times New Roman"/>
          <w:color w:val="FF0000"/>
          <w:szCs w:val="28"/>
          <w:highlight w:val="yellow"/>
        </w:rPr>
      </w:pPr>
    </w:p>
    <w:p w:rsidR="00C83AE4" w:rsidRPr="00DD0AC9" w:rsidRDefault="00C83AE4" w:rsidP="00E263FA">
      <w:pPr>
        <w:shd w:val="clear" w:color="auto" w:fill="FFFFFF"/>
        <w:spacing w:before="120" w:after="120" w:line="212" w:lineRule="atLeast"/>
        <w:rPr>
          <w:rFonts w:eastAsia="Times New Roman" w:cs="Times New Roman"/>
          <w:color w:val="FF0000"/>
          <w:szCs w:val="28"/>
          <w:highlight w:val="yellow"/>
        </w:rPr>
      </w:pPr>
    </w:p>
    <w:p w:rsidR="00E263FA" w:rsidRPr="00DD0AC9" w:rsidRDefault="00E263FA" w:rsidP="00E263FA">
      <w:pPr>
        <w:shd w:val="clear" w:color="auto" w:fill="FFFFFF"/>
        <w:spacing w:before="120" w:after="120" w:line="212" w:lineRule="atLeast"/>
        <w:rPr>
          <w:rFonts w:eastAsia="Times New Roman" w:cs="Times New Roman"/>
          <w:color w:val="FF0000"/>
          <w:szCs w:val="28"/>
          <w:highlight w:val="yellow"/>
        </w:rPr>
      </w:pPr>
      <w:r w:rsidRPr="00DD0AC9">
        <w:rPr>
          <w:rFonts w:eastAsia="Times New Roman" w:cs="Times New Roman"/>
          <w:color w:val="FF0000"/>
          <w:szCs w:val="28"/>
          <w:highlight w:val="yellow"/>
          <w:lang w:val="vi-VN"/>
        </w:rPr>
        <w:t>b) Hỗ trợ hạ tầng phục vụ liên kết: Dự án liên kết được hỗ trợ 30% vốn đầu tư máy móc trang thiết bị, cơ sở hạ tầng phục vụ sơ chế, bảo quản, ch</w:t>
      </w:r>
      <w:r w:rsidRPr="00DD0AC9">
        <w:rPr>
          <w:rFonts w:eastAsia="Times New Roman" w:cs="Times New Roman"/>
          <w:color w:val="FF0000"/>
          <w:szCs w:val="28"/>
          <w:highlight w:val="yellow"/>
        </w:rPr>
        <w:t>ế</w:t>
      </w:r>
      <w:r w:rsidRPr="00DD0AC9">
        <w:rPr>
          <w:rFonts w:eastAsia="Times New Roman" w:cs="Times New Roman"/>
          <w:color w:val="FF0000"/>
          <w:szCs w:val="28"/>
          <w:highlight w:val="yellow"/>
          <w:lang w:val="vi-VN"/>
        </w:rPr>
        <w:t> bi</w:t>
      </w:r>
      <w:r w:rsidRPr="00DD0AC9">
        <w:rPr>
          <w:rFonts w:eastAsia="Times New Roman" w:cs="Times New Roman"/>
          <w:color w:val="FF0000"/>
          <w:szCs w:val="28"/>
          <w:highlight w:val="yellow"/>
        </w:rPr>
        <w:t>ế</w:t>
      </w:r>
      <w:r w:rsidRPr="00DD0AC9">
        <w:rPr>
          <w:rFonts w:eastAsia="Times New Roman" w:cs="Times New Roman"/>
          <w:color w:val="FF0000"/>
          <w:szCs w:val="28"/>
          <w:highlight w:val="yellow"/>
          <w:lang w:val="vi-VN"/>
        </w:rPr>
        <w:t>n; xây dựng các công trình hạ tầng phục vụ liên kết bao gồm: Nhà xưởng, b</w:t>
      </w:r>
      <w:r w:rsidRPr="00DD0AC9">
        <w:rPr>
          <w:rFonts w:eastAsia="Times New Roman" w:cs="Times New Roman"/>
          <w:color w:val="FF0000"/>
          <w:szCs w:val="28"/>
          <w:highlight w:val="yellow"/>
        </w:rPr>
        <w:t>ế</w:t>
      </w:r>
      <w:r w:rsidRPr="00DD0AC9">
        <w:rPr>
          <w:rFonts w:eastAsia="Times New Roman" w:cs="Times New Roman"/>
          <w:color w:val="FF0000"/>
          <w:szCs w:val="28"/>
          <w:highlight w:val="yellow"/>
          <w:lang w:val="vi-VN"/>
        </w:rPr>
        <w:t>n bãi, kho tàng phục vụ sản xuất và tiêu thụ sản phẩm nông nghiệp, tổng mức hỗ trợ không quá 10 tỷ đồng/01 dự án.</w:t>
      </w:r>
    </w:p>
    <w:p w:rsidR="00E263FA" w:rsidRPr="00DD0AC9" w:rsidRDefault="00E263FA" w:rsidP="00E263FA">
      <w:pPr>
        <w:shd w:val="clear" w:color="auto" w:fill="FFFFFF"/>
        <w:spacing w:before="120" w:after="120" w:line="212" w:lineRule="atLeast"/>
        <w:rPr>
          <w:rFonts w:eastAsia="Times New Roman" w:cs="Times New Roman"/>
          <w:color w:val="FF0000"/>
          <w:szCs w:val="28"/>
          <w:highlight w:val="yellow"/>
        </w:rPr>
      </w:pPr>
      <w:r w:rsidRPr="00DD0AC9">
        <w:rPr>
          <w:rFonts w:eastAsia="Times New Roman" w:cs="Times New Roman"/>
          <w:color w:val="FF0000"/>
          <w:szCs w:val="28"/>
          <w:highlight w:val="yellow"/>
          <w:lang w:val="vi-VN"/>
        </w:rPr>
        <w:t>c) Hỗ trợ xây dựng mô hình khuyến nông</w:t>
      </w:r>
    </w:p>
    <w:p w:rsidR="00E263FA" w:rsidRPr="00DD0AC9" w:rsidRDefault="00E263FA" w:rsidP="00E263FA">
      <w:pPr>
        <w:shd w:val="clear" w:color="auto" w:fill="FFFFFF"/>
        <w:spacing w:before="120" w:after="120" w:line="212" w:lineRule="atLeast"/>
        <w:rPr>
          <w:rFonts w:eastAsia="Times New Roman" w:cs="Times New Roman"/>
          <w:color w:val="FF0000"/>
          <w:szCs w:val="28"/>
          <w:highlight w:val="yellow"/>
        </w:rPr>
      </w:pPr>
      <w:r w:rsidRPr="00DD0AC9">
        <w:rPr>
          <w:rFonts w:eastAsia="Times New Roman" w:cs="Times New Roman"/>
          <w:color w:val="FF0000"/>
          <w:szCs w:val="28"/>
          <w:highlight w:val="yellow"/>
          <w:lang w:val="vi-VN"/>
        </w:rPr>
        <w:t>- Hỗ trợ 50% chi phí mua giống, thiết bị, vật tư thiết yếu để xây dựng mô hình trình diễn.</w:t>
      </w:r>
    </w:p>
    <w:p w:rsidR="00E263FA" w:rsidRPr="00DD0AC9" w:rsidRDefault="00E263FA" w:rsidP="00E263FA">
      <w:pPr>
        <w:shd w:val="clear" w:color="auto" w:fill="FFFFFF"/>
        <w:spacing w:before="120" w:after="120" w:line="212" w:lineRule="atLeast"/>
        <w:rPr>
          <w:rFonts w:eastAsia="Times New Roman" w:cs="Times New Roman"/>
          <w:color w:val="FF0000"/>
          <w:szCs w:val="28"/>
          <w:highlight w:val="yellow"/>
        </w:rPr>
      </w:pPr>
      <w:r w:rsidRPr="00DD0AC9">
        <w:rPr>
          <w:rFonts w:eastAsia="Times New Roman" w:cs="Times New Roman"/>
          <w:color w:val="FF0000"/>
          <w:szCs w:val="28"/>
          <w:highlight w:val="yellow"/>
          <w:lang w:val="vi-VN"/>
        </w:rPr>
        <w:t>- Hỗ trợ 40% tổng kinh phí thực hiện mô hình ứng dụng công nghệ cao, mức hỗ trợ không quá 01 t</w:t>
      </w:r>
      <w:r w:rsidRPr="00DD0AC9">
        <w:rPr>
          <w:rFonts w:eastAsia="Times New Roman" w:cs="Times New Roman"/>
          <w:color w:val="FF0000"/>
          <w:szCs w:val="28"/>
          <w:highlight w:val="yellow"/>
        </w:rPr>
        <w:t>ỷ</w:t>
      </w:r>
      <w:r w:rsidRPr="00DD0AC9">
        <w:rPr>
          <w:rFonts w:eastAsia="Times New Roman" w:cs="Times New Roman"/>
          <w:color w:val="FF0000"/>
          <w:szCs w:val="28"/>
          <w:highlight w:val="yellow"/>
          <w:lang w:val="vi-VN"/>
        </w:rPr>
        <w:t> đồng.</w:t>
      </w:r>
    </w:p>
    <w:p w:rsidR="00E263FA" w:rsidRPr="00DD0AC9" w:rsidRDefault="00E263FA" w:rsidP="00E263FA">
      <w:pPr>
        <w:shd w:val="clear" w:color="auto" w:fill="FFFFFF"/>
        <w:spacing w:before="120" w:after="120" w:line="212" w:lineRule="atLeast"/>
        <w:rPr>
          <w:rFonts w:eastAsia="Times New Roman" w:cs="Times New Roman"/>
          <w:color w:val="FF0000"/>
          <w:szCs w:val="28"/>
          <w:highlight w:val="yellow"/>
        </w:rPr>
      </w:pPr>
      <w:r w:rsidRPr="00DD0AC9">
        <w:rPr>
          <w:rFonts w:eastAsia="Times New Roman" w:cs="Times New Roman"/>
          <w:color w:val="FF0000"/>
          <w:szCs w:val="28"/>
          <w:highlight w:val="yellow"/>
          <w:lang w:val="vi-VN"/>
        </w:rPr>
        <w:t>- Hỗ trợ 100% chi phí chứng nhận cơ sở sản xuất thực phẩm an toàn, cơ sở an toàn dịch bệnh.</w:t>
      </w:r>
    </w:p>
    <w:p w:rsidR="00E263FA" w:rsidRPr="008B5169" w:rsidRDefault="00E263FA" w:rsidP="00E263FA">
      <w:pPr>
        <w:shd w:val="clear" w:color="auto" w:fill="FFFFFF"/>
        <w:spacing w:before="120" w:after="120" w:line="212" w:lineRule="atLeast"/>
        <w:rPr>
          <w:rFonts w:eastAsia="Times New Roman" w:cs="Times New Roman"/>
          <w:color w:val="FF0000"/>
          <w:szCs w:val="28"/>
        </w:rPr>
      </w:pPr>
      <w:r w:rsidRPr="00DD0AC9">
        <w:rPr>
          <w:rFonts w:eastAsia="Times New Roman" w:cs="Times New Roman"/>
          <w:color w:val="FF0000"/>
          <w:szCs w:val="28"/>
          <w:highlight w:val="yellow"/>
          <w:lang w:val="vi-VN"/>
        </w:rPr>
        <w:t>Số lượng mô hình xây dựng trên cơ sở quy</w:t>
      </w:r>
      <w:r w:rsidRPr="008B5169">
        <w:rPr>
          <w:rFonts w:eastAsia="Times New Roman" w:cs="Times New Roman"/>
          <w:color w:val="FF0000"/>
          <w:szCs w:val="28"/>
          <w:lang w:val="vi-VN"/>
        </w:rPr>
        <w:t xml:space="preserve"> mô của dự án, được cơ quan cấp có thẩm quyền phê duyệt.</w:t>
      </w:r>
    </w:p>
    <w:p w:rsidR="00E263FA" w:rsidRPr="008B5169" w:rsidRDefault="00E263FA" w:rsidP="00E263FA">
      <w:pPr>
        <w:shd w:val="clear" w:color="auto" w:fill="FFFFFF"/>
        <w:spacing w:before="120" w:after="120" w:line="212" w:lineRule="atLeast"/>
        <w:rPr>
          <w:rFonts w:eastAsia="Times New Roman" w:cs="Times New Roman"/>
          <w:color w:val="FF0000"/>
          <w:szCs w:val="28"/>
        </w:rPr>
      </w:pPr>
      <w:r w:rsidRPr="008B5169">
        <w:rPr>
          <w:rFonts w:eastAsia="Times New Roman" w:cs="Times New Roman"/>
          <w:color w:val="FF0000"/>
          <w:szCs w:val="28"/>
          <w:lang w:val="vi-VN"/>
        </w:rPr>
        <w:t>d) Hỗ trợ bồi dưỡng, tập huấn, đào tạo kỹ thuật</w:t>
      </w:r>
    </w:p>
    <w:p w:rsidR="00E263FA" w:rsidRPr="008B5169" w:rsidRDefault="00E263FA" w:rsidP="00E263FA">
      <w:pPr>
        <w:shd w:val="clear" w:color="auto" w:fill="FFFFFF"/>
        <w:spacing w:before="120" w:after="120" w:line="212" w:lineRule="atLeast"/>
        <w:rPr>
          <w:rFonts w:eastAsia="Times New Roman" w:cs="Times New Roman"/>
          <w:color w:val="FF0000"/>
          <w:szCs w:val="28"/>
        </w:rPr>
      </w:pPr>
      <w:r w:rsidRPr="008B5169">
        <w:rPr>
          <w:rFonts w:eastAsia="Times New Roman" w:cs="Times New Roman"/>
          <w:color w:val="FF0000"/>
          <w:szCs w:val="28"/>
          <w:lang w:val="vi-VN"/>
        </w:rPr>
        <w:t>- Đối tượng nhận chuyển giao khoa học kỹ thuật - công nghệ: Hỗ trợ 100% chi phí tài liệu, tiền ăn, đi lại, nơi ở trong thời gian tham dự đào tạo, tập huấn, bồi dưỡng, học tập mô hình khuyến nông theo quy định hiện hành.</w:t>
      </w:r>
    </w:p>
    <w:p w:rsidR="00E263FA" w:rsidRPr="008B5169" w:rsidRDefault="00E263FA" w:rsidP="00E263FA">
      <w:pPr>
        <w:shd w:val="clear" w:color="auto" w:fill="FFFFFF"/>
        <w:spacing w:before="120" w:after="120" w:line="212" w:lineRule="atLeast"/>
        <w:rPr>
          <w:rFonts w:eastAsia="Times New Roman" w:cs="Times New Roman"/>
          <w:color w:val="FF0000"/>
          <w:szCs w:val="28"/>
        </w:rPr>
      </w:pPr>
      <w:r w:rsidRPr="008B5169">
        <w:rPr>
          <w:rFonts w:eastAsia="Times New Roman" w:cs="Times New Roman"/>
          <w:color w:val="FF0000"/>
          <w:szCs w:val="28"/>
          <w:lang w:val="vi-VN"/>
        </w:rPr>
        <w:t>- Đối tượng chuyển giao khoa học kỹ thuật - công nghệ: Hỗ trợ 100% chi phí tài liệu, đi lại, ti</w:t>
      </w:r>
      <w:r w:rsidRPr="008B5169">
        <w:rPr>
          <w:rFonts w:eastAsia="Times New Roman" w:cs="Times New Roman"/>
          <w:color w:val="FF0000"/>
          <w:szCs w:val="28"/>
        </w:rPr>
        <w:t>ề</w:t>
      </w:r>
      <w:r w:rsidRPr="008B5169">
        <w:rPr>
          <w:rFonts w:eastAsia="Times New Roman" w:cs="Times New Roman"/>
          <w:color w:val="FF0000"/>
          <w:szCs w:val="28"/>
          <w:lang w:val="vi-VN"/>
        </w:rPr>
        <w:t>n ăn, nơi ở trong thời gian đào tạo, tập hu</w:t>
      </w:r>
      <w:r w:rsidRPr="008B5169">
        <w:rPr>
          <w:rFonts w:eastAsia="Times New Roman" w:cs="Times New Roman"/>
          <w:color w:val="FF0000"/>
          <w:szCs w:val="28"/>
        </w:rPr>
        <w:t>ấ</w:t>
      </w:r>
      <w:r w:rsidRPr="008B5169">
        <w:rPr>
          <w:rFonts w:eastAsia="Times New Roman" w:cs="Times New Roman"/>
          <w:color w:val="FF0000"/>
          <w:szCs w:val="28"/>
          <w:lang w:val="vi-VN"/>
        </w:rPr>
        <w:t>n, b</w:t>
      </w:r>
      <w:r w:rsidRPr="008B5169">
        <w:rPr>
          <w:rFonts w:eastAsia="Times New Roman" w:cs="Times New Roman"/>
          <w:color w:val="FF0000"/>
          <w:szCs w:val="28"/>
        </w:rPr>
        <w:t>ồ</w:t>
      </w:r>
      <w:r w:rsidRPr="008B5169">
        <w:rPr>
          <w:rFonts w:eastAsia="Times New Roman" w:cs="Times New Roman"/>
          <w:color w:val="FF0000"/>
          <w:szCs w:val="28"/>
          <w:lang w:val="vi-VN"/>
        </w:rPr>
        <w:t>i dư</w:t>
      </w:r>
      <w:r w:rsidRPr="008B5169">
        <w:rPr>
          <w:rFonts w:eastAsia="Times New Roman" w:cs="Times New Roman"/>
          <w:color w:val="FF0000"/>
          <w:szCs w:val="28"/>
        </w:rPr>
        <w:t>ỡ</w:t>
      </w:r>
      <w:r w:rsidRPr="008B5169">
        <w:rPr>
          <w:rFonts w:eastAsia="Times New Roman" w:cs="Times New Roman"/>
          <w:color w:val="FF0000"/>
          <w:szCs w:val="28"/>
          <w:lang w:val="vi-VN"/>
        </w:rPr>
        <w:t>ng, khảo sát học tập khuyến nông; hỗ trợ 100% chi phí giảng viên, trợ giảng, hướng dẫn tham quan, tổ chức lớp học.</w:t>
      </w:r>
    </w:p>
    <w:p w:rsidR="00E263FA" w:rsidRPr="008B5169" w:rsidRDefault="00E263FA" w:rsidP="00E263FA">
      <w:pPr>
        <w:shd w:val="clear" w:color="auto" w:fill="FFFFFF"/>
        <w:spacing w:before="120" w:after="120" w:line="212" w:lineRule="atLeast"/>
        <w:rPr>
          <w:rFonts w:eastAsia="Times New Roman" w:cs="Times New Roman"/>
          <w:color w:val="FF0000"/>
          <w:szCs w:val="28"/>
        </w:rPr>
      </w:pPr>
      <w:r w:rsidRPr="008B5169">
        <w:rPr>
          <w:rFonts w:eastAsia="Times New Roman" w:cs="Times New Roman"/>
          <w:color w:val="FF0000"/>
          <w:szCs w:val="28"/>
          <w:lang w:val="vi-VN"/>
        </w:rPr>
        <w:lastRenderedPageBreak/>
        <w:t>đ) Hỗ trợ đào tạo nghề: Mức hỗ trợ áp dụng theo đề án đào tạo nghề cho lao động nông thôn tỉnh Đồng Nai.</w:t>
      </w:r>
    </w:p>
    <w:p w:rsidR="00E263FA" w:rsidRPr="008B5169" w:rsidRDefault="00E263FA">
      <w:pPr>
        <w:rPr>
          <w:rFonts w:cs="Times New Roman"/>
        </w:rPr>
      </w:pPr>
    </w:p>
    <w:sectPr w:rsidR="00E263FA" w:rsidRPr="008B5169" w:rsidSect="006F1822">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448" w:rsidRDefault="00B14448" w:rsidP="00F91887">
      <w:pPr>
        <w:spacing w:before="0" w:after="0"/>
      </w:pPr>
      <w:r>
        <w:separator/>
      </w:r>
    </w:p>
  </w:endnote>
  <w:endnote w:type="continuationSeparator" w:id="1">
    <w:p w:rsidR="00B14448" w:rsidRDefault="00B14448" w:rsidP="00F9188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4966"/>
      <w:docPartObj>
        <w:docPartGallery w:val="Page Numbers (Bottom of Page)"/>
        <w:docPartUnique/>
      </w:docPartObj>
    </w:sdtPr>
    <w:sdtContent>
      <w:p w:rsidR="00F91887" w:rsidRDefault="00920798">
        <w:pPr>
          <w:pStyle w:val="Footer"/>
          <w:jc w:val="right"/>
        </w:pPr>
        <w:fldSimple w:instr=" PAGE   \* MERGEFORMAT ">
          <w:r w:rsidR="006F1822">
            <w:rPr>
              <w:noProof/>
            </w:rPr>
            <w:t>4</w:t>
          </w:r>
        </w:fldSimple>
      </w:p>
    </w:sdtContent>
  </w:sdt>
  <w:p w:rsidR="00F91887" w:rsidRDefault="00F91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448" w:rsidRDefault="00B14448" w:rsidP="00F91887">
      <w:pPr>
        <w:spacing w:before="0" w:after="0"/>
      </w:pPr>
      <w:r>
        <w:separator/>
      </w:r>
    </w:p>
  </w:footnote>
  <w:footnote w:type="continuationSeparator" w:id="1">
    <w:p w:rsidR="00B14448" w:rsidRDefault="00B14448" w:rsidP="00F9188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D08D9"/>
    <w:multiLevelType w:val="hybridMultilevel"/>
    <w:tmpl w:val="F510E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2C70"/>
    <w:rsid w:val="000B4633"/>
    <w:rsid w:val="000C3519"/>
    <w:rsid w:val="000D0114"/>
    <w:rsid w:val="00161F00"/>
    <w:rsid w:val="00185655"/>
    <w:rsid w:val="00187402"/>
    <w:rsid w:val="001B5DEC"/>
    <w:rsid w:val="00205A7F"/>
    <w:rsid w:val="00263522"/>
    <w:rsid w:val="002C1CFF"/>
    <w:rsid w:val="002D67C6"/>
    <w:rsid w:val="002F5B7F"/>
    <w:rsid w:val="00322B84"/>
    <w:rsid w:val="003359E7"/>
    <w:rsid w:val="003835B8"/>
    <w:rsid w:val="003958F8"/>
    <w:rsid w:val="003F7C49"/>
    <w:rsid w:val="004049D2"/>
    <w:rsid w:val="0040696E"/>
    <w:rsid w:val="00410E7C"/>
    <w:rsid w:val="00422B55"/>
    <w:rsid w:val="00437A24"/>
    <w:rsid w:val="004A3006"/>
    <w:rsid w:val="004C269F"/>
    <w:rsid w:val="004D6288"/>
    <w:rsid w:val="004F62B9"/>
    <w:rsid w:val="005072C8"/>
    <w:rsid w:val="00580D84"/>
    <w:rsid w:val="00590C20"/>
    <w:rsid w:val="005A6843"/>
    <w:rsid w:val="005D24FD"/>
    <w:rsid w:val="005F3689"/>
    <w:rsid w:val="00666111"/>
    <w:rsid w:val="006A724A"/>
    <w:rsid w:val="006A7E94"/>
    <w:rsid w:val="006B4D32"/>
    <w:rsid w:val="006F1822"/>
    <w:rsid w:val="00700104"/>
    <w:rsid w:val="00736C56"/>
    <w:rsid w:val="007A6ACF"/>
    <w:rsid w:val="007D22B3"/>
    <w:rsid w:val="007D51E6"/>
    <w:rsid w:val="00835D8B"/>
    <w:rsid w:val="008430BD"/>
    <w:rsid w:val="00844AEE"/>
    <w:rsid w:val="00866DCF"/>
    <w:rsid w:val="008B5169"/>
    <w:rsid w:val="008C5EA8"/>
    <w:rsid w:val="00920798"/>
    <w:rsid w:val="00926D4C"/>
    <w:rsid w:val="00942E5F"/>
    <w:rsid w:val="00977DE4"/>
    <w:rsid w:val="00995BCE"/>
    <w:rsid w:val="009D6ED4"/>
    <w:rsid w:val="00A21F0B"/>
    <w:rsid w:val="00A3794D"/>
    <w:rsid w:val="00A42B2E"/>
    <w:rsid w:val="00A60AF1"/>
    <w:rsid w:val="00A72A07"/>
    <w:rsid w:val="00A85A4F"/>
    <w:rsid w:val="00A9491A"/>
    <w:rsid w:val="00AA18B3"/>
    <w:rsid w:val="00AD2C70"/>
    <w:rsid w:val="00AD69B2"/>
    <w:rsid w:val="00AD6C24"/>
    <w:rsid w:val="00B1341B"/>
    <w:rsid w:val="00B14448"/>
    <w:rsid w:val="00B3230F"/>
    <w:rsid w:val="00B743C2"/>
    <w:rsid w:val="00B74C39"/>
    <w:rsid w:val="00B76B4E"/>
    <w:rsid w:val="00B922F1"/>
    <w:rsid w:val="00C43DDB"/>
    <w:rsid w:val="00C46650"/>
    <w:rsid w:val="00C65DE6"/>
    <w:rsid w:val="00C83AE4"/>
    <w:rsid w:val="00CA6447"/>
    <w:rsid w:val="00CB687E"/>
    <w:rsid w:val="00CE529B"/>
    <w:rsid w:val="00CE7817"/>
    <w:rsid w:val="00D01CA6"/>
    <w:rsid w:val="00D054FF"/>
    <w:rsid w:val="00D43F38"/>
    <w:rsid w:val="00D614CD"/>
    <w:rsid w:val="00D61C0C"/>
    <w:rsid w:val="00DA700B"/>
    <w:rsid w:val="00DC1C8F"/>
    <w:rsid w:val="00DD0AC9"/>
    <w:rsid w:val="00E263FA"/>
    <w:rsid w:val="00E32B70"/>
    <w:rsid w:val="00E36073"/>
    <w:rsid w:val="00F2666E"/>
    <w:rsid w:val="00F4296C"/>
    <w:rsid w:val="00F8310C"/>
    <w:rsid w:val="00F91887"/>
    <w:rsid w:val="00FC2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33"/>
        <o:r id="V:Rule5"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2C70"/>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AD2C70"/>
    <w:rPr>
      <w:color w:val="0000FF"/>
      <w:u w:val="single"/>
    </w:rPr>
  </w:style>
  <w:style w:type="paragraph" w:customStyle="1" w:styleId="cautruc1">
    <w:name w:val="cau truc1"/>
    <w:basedOn w:val="Normal"/>
    <w:rsid w:val="008B5169"/>
    <w:pPr>
      <w:spacing w:before="120" w:after="0"/>
    </w:pPr>
    <w:rPr>
      <w:rFonts w:eastAsia="Times New Roman" w:cs="Times New Roman"/>
      <w:szCs w:val="28"/>
    </w:rPr>
  </w:style>
  <w:style w:type="paragraph" w:styleId="ListParagraph">
    <w:name w:val="List Paragraph"/>
    <w:basedOn w:val="Normal"/>
    <w:uiPriority w:val="34"/>
    <w:qFormat/>
    <w:rsid w:val="00CA6447"/>
    <w:pPr>
      <w:ind w:left="720"/>
      <w:contextualSpacing/>
    </w:pPr>
  </w:style>
  <w:style w:type="paragraph" w:styleId="Header">
    <w:name w:val="header"/>
    <w:basedOn w:val="Normal"/>
    <w:link w:val="HeaderChar"/>
    <w:uiPriority w:val="99"/>
    <w:semiHidden/>
    <w:unhideWhenUsed/>
    <w:rsid w:val="00F91887"/>
    <w:pPr>
      <w:tabs>
        <w:tab w:val="center" w:pos="4680"/>
        <w:tab w:val="right" w:pos="9360"/>
      </w:tabs>
      <w:spacing w:before="0" w:after="0"/>
    </w:pPr>
  </w:style>
  <w:style w:type="character" w:customStyle="1" w:styleId="HeaderChar">
    <w:name w:val="Header Char"/>
    <w:basedOn w:val="DefaultParagraphFont"/>
    <w:link w:val="Header"/>
    <w:uiPriority w:val="99"/>
    <w:semiHidden/>
    <w:rsid w:val="00F91887"/>
  </w:style>
  <w:style w:type="paragraph" w:styleId="Footer">
    <w:name w:val="footer"/>
    <w:basedOn w:val="Normal"/>
    <w:link w:val="FooterChar"/>
    <w:uiPriority w:val="99"/>
    <w:unhideWhenUsed/>
    <w:rsid w:val="00F91887"/>
    <w:pPr>
      <w:tabs>
        <w:tab w:val="center" w:pos="4680"/>
        <w:tab w:val="right" w:pos="9360"/>
      </w:tabs>
      <w:spacing w:before="0" w:after="0"/>
    </w:pPr>
  </w:style>
  <w:style w:type="character" w:customStyle="1" w:styleId="FooterChar">
    <w:name w:val="Footer Char"/>
    <w:basedOn w:val="DefaultParagraphFont"/>
    <w:link w:val="Footer"/>
    <w:uiPriority w:val="99"/>
    <w:rsid w:val="00F91887"/>
  </w:style>
</w:styles>
</file>

<file path=word/webSettings.xml><?xml version="1.0" encoding="utf-8"?>
<w:webSettings xmlns:r="http://schemas.openxmlformats.org/officeDocument/2006/relationships" xmlns:w="http://schemas.openxmlformats.org/wordprocessingml/2006/main">
  <w:divs>
    <w:div w:id="17018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26A68-ED58-4187-922A-0CA7978E42DA}"/>
</file>

<file path=customXml/itemProps2.xml><?xml version="1.0" encoding="utf-8"?>
<ds:datastoreItem xmlns:ds="http://schemas.openxmlformats.org/officeDocument/2006/customXml" ds:itemID="{7B8C8267-3C90-42E2-8922-5ED6A83E5633}"/>
</file>

<file path=customXml/itemProps3.xml><?xml version="1.0" encoding="utf-8"?>
<ds:datastoreItem xmlns:ds="http://schemas.openxmlformats.org/officeDocument/2006/customXml" ds:itemID="{7985B569-8E4C-454B-9483-67939BE97B6C}"/>
</file>

<file path=docProps/app.xml><?xml version="1.0" encoding="utf-8"?>
<Properties xmlns="http://schemas.openxmlformats.org/officeDocument/2006/extended-properties" xmlns:vt="http://schemas.openxmlformats.org/officeDocument/2006/docPropsVTypes">
  <Template>Normal</Template>
  <TotalTime>1114</TotalTime>
  <Pages>7</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dc:creator>
  <cp:lastModifiedBy>nvt</cp:lastModifiedBy>
  <cp:revision>64</cp:revision>
  <cp:lastPrinted>2019-01-30T08:38:00Z</cp:lastPrinted>
  <dcterms:created xsi:type="dcterms:W3CDTF">2019-01-10T07:08:00Z</dcterms:created>
  <dcterms:modified xsi:type="dcterms:W3CDTF">2019-01-30T08:46:00Z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